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FE34" w14:textId="5454A4BA" w:rsidR="00D44E55" w:rsidRDefault="00AC617B" w:rsidP="00A17913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fr-FR"/>
        </w:rPr>
      </w:pPr>
      <w:r w:rsidRPr="00DE7441">
        <w:rPr>
          <w:b/>
          <w:bCs/>
          <w:sz w:val="24"/>
          <w:szCs w:val="24"/>
          <w:lang w:val="fr-FR"/>
        </w:rPr>
        <w:t xml:space="preserve">TERMES DE REFERENCE </w:t>
      </w:r>
      <w:r w:rsidR="00A17913">
        <w:rPr>
          <w:b/>
          <w:bCs/>
          <w:sz w:val="24"/>
          <w:szCs w:val="24"/>
          <w:lang w:val="fr-FR"/>
        </w:rPr>
        <w:t xml:space="preserve">POUR </w:t>
      </w:r>
      <w:bookmarkStart w:id="0" w:name="_Hlk190245313"/>
      <w:r w:rsidR="00A17913">
        <w:rPr>
          <w:b/>
          <w:bCs/>
          <w:sz w:val="24"/>
          <w:szCs w:val="24"/>
          <w:lang w:val="fr-FR"/>
        </w:rPr>
        <w:t xml:space="preserve">LA SELECTION D’UN CABINET </w:t>
      </w:r>
      <w:bookmarkStart w:id="1" w:name="_Hlk189731057"/>
      <w:r w:rsidR="00B65EEC">
        <w:rPr>
          <w:b/>
          <w:bCs/>
          <w:sz w:val="24"/>
          <w:szCs w:val="24"/>
          <w:lang w:val="fr-FR"/>
        </w:rPr>
        <w:t xml:space="preserve">D’AUDIT </w:t>
      </w:r>
      <w:r w:rsidR="00B65EEC" w:rsidRPr="007A084F">
        <w:rPr>
          <w:b/>
          <w:bCs/>
          <w:sz w:val="24"/>
          <w:szCs w:val="24"/>
          <w:lang w:val="fr-FR"/>
        </w:rPr>
        <w:t>POUR LA CERTIFICATION DE</w:t>
      </w:r>
      <w:r w:rsidR="00A372D5">
        <w:rPr>
          <w:b/>
          <w:bCs/>
          <w:sz w:val="24"/>
          <w:szCs w:val="24"/>
          <w:lang w:val="fr-FR"/>
        </w:rPr>
        <w:t xml:space="preserve">S </w:t>
      </w:r>
      <w:r w:rsidR="00B65EEC" w:rsidRPr="007A084F">
        <w:rPr>
          <w:b/>
          <w:bCs/>
          <w:sz w:val="24"/>
          <w:szCs w:val="24"/>
          <w:lang w:val="fr-FR"/>
        </w:rPr>
        <w:t xml:space="preserve">ETATS FINANCIERS </w:t>
      </w:r>
      <w:r w:rsidR="00A372D5">
        <w:rPr>
          <w:b/>
          <w:bCs/>
          <w:sz w:val="24"/>
          <w:szCs w:val="24"/>
          <w:lang w:val="fr-FR"/>
        </w:rPr>
        <w:t xml:space="preserve">DE CARE MALI </w:t>
      </w:r>
      <w:r w:rsidR="00B65EEC" w:rsidRPr="007A084F">
        <w:rPr>
          <w:b/>
          <w:bCs/>
          <w:sz w:val="24"/>
          <w:szCs w:val="24"/>
          <w:lang w:val="fr-FR"/>
        </w:rPr>
        <w:t>CONFORMEMENT AUX DISPOSITIONS DE L’ACTE UNIFORME RELATIF AU SYCEBNL</w:t>
      </w:r>
    </w:p>
    <w:bookmarkEnd w:id="1"/>
    <w:bookmarkEnd w:id="0"/>
    <w:p w14:paraId="58B2BF3B" w14:textId="77777777" w:rsidR="00A17913" w:rsidRPr="00DE7441" w:rsidRDefault="00A17913" w:rsidP="00A17913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fr-FR"/>
        </w:rPr>
      </w:pPr>
    </w:p>
    <w:p w14:paraId="6198BAA3" w14:textId="43815D69" w:rsidR="0065720C" w:rsidRDefault="0065720C" w:rsidP="005E5083">
      <w:pPr>
        <w:pStyle w:val="Paragraphedeliste"/>
        <w:numPr>
          <w:ilvl w:val="0"/>
          <w:numId w:val="10"/>
        </w:num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Informations Générales</w:t>
      </w:r>
    </w:p>
    <w:p w14:paraId="6AAC1519" w14:textId="44DE0359" w:rsidR="0065720C" w:rsidRPr="00D75D7C" w:rsidRDefault="0065720C" w:rsidP="00A2219A">
      <w:pPr>
        <w:pStyle w:val="Paragraphedeliste"/>
        <w:jc w:val="both"/>
        <w:rPr>
          <w:b/>
          <w:bCs/>
          <w:sz w:val="24"/>
          <w:szCs w:val="24"/>
          <w:lang w:val="fr-FR"/>
        </w:rPr>
      </w:pPr>
      <w:r w:rsidRPr="00D75D7C">
        <w:rPr>
          <w:b/>
          <w:bCs/>
          <w:sz w:val="24"/>
          <w:szCs w:val="24"/>
          <w:lang w:val="fr-FR"/>
        </w:rPr>
        <w:t xml:space="preserve">I.1 CARE </w:t>
      </w:r>
      <w:r w:rsidR="00A87AC3" w:rsidRPr="00D75D7C">
        <w:rPr>
          <w:b/>
          <w:bCs/>
          <w:sz w:val="24"/>
          <w:szCs w:val="24"/>
          <w:lang w:val="fr-FR"/>
        </w:rPr>
        <w:t>International</w:t>
      </w:r>
    </w:p>
    <w:p w14:paraId="258AE455" w14:textId="581303E0" w:rsidR="00DF4ED9" w:rsidRDefault="0065720C" w:rsidP="00D75D7C">
      <w:pPr>
        <w:pStyle w:val="Paragraphedeliste"/>
        <w:spacing w:line="240" w:lineRule="auto"/>
        <w:ind w:left="0"/>
        <w:contextualSpacing w:val="0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CARE </w:t>
      </w:r>
      <w:r w:rsidR="00401077">
        <w:rPr>
          <w:sz w:val="24"/>
          <w:szCs w:val="24"/>
          <w:lang w:val="fr-FR"/>
        </w:rPr>
        <w:t xml:space="preserve">International </w:t>
      </w:r>
      <w:r w:rsidRPr="00A2219A">
        <w:rPr>
          <w:sz w:val="24"/>
          <w:szCs w:val="24"/>
          <w:lang w:val="fr-FR"/>
        </w:rPr>
        <w:t xml:space="preserve">est l’une des plus grandes organisations de secours et de développement non sectaire à travers le monde. </w:t>
      </w:r>
      <w:r w:rsidR="00463602" w:rsidRPr="00463602">
        <w:rPr>
          <w:sz w:val="24"/>
          <w:szCs w:val="24"/>
          <w:lang w:val="fr-FR"/>
        </w:rPr>
        <w:t>CARE International est un réseau mondial</w:t>
      </w:r>
      <w:r w:rsidR="00463602">
        <w:rPr>
          <w:sz w:val="24"/>
          <w:szCs w:val="24"/>
          <w:lang w:val="fr-FR"/>
        </w:rPr>
        <w:t xml:space="preserve"> (</w:t>
      </w:r>
      <w:r w:rsidR="00463602" w:rsidRPr="00021DE5">
        <w:rPr>
          <w:sz w:val="24"/>
          <w:szCs w:val="24"/>
          <w:lang w:val="fr-FR"/>
        </w:rPr>
        <w:t xml:space="preserve">en Europe, en Australie, </w:t>
      </w:r>
      <w:r w:rsidR="00185459">
        <w:rPr>
          <w:sz w:val="24"/>
          <w:szCs w:val="24"/>
          <w:lang w:val="fr-FR"/>
        </w:rPr>
        <w:t>en Asie</w:t>
      </w:r>
      <w:r w:rsidR="00463602" w:rsidRPr="00021DE5">
        <w:rPr>
          <w:sz w:val="24"/>
          <w:szCs w:val="24"/>
          <w:lang w:val="fr-FR"/>
        </w:rPr>
        <w:t xml:space="preserve"> et en </w:t>
      </w:r>
      <w:r w:rsidR="00AD426F" w:rsidRPr="00021DE5">
        <w:rPr>
          <w:sz w:val="24"/>
          <w:szCs w:val="24"/>
          <w:lang w:val="fr-FR"/>
        </w:rPr>
        <w:t>Amérique</w:t>
      </w:r>
      <w:r w:rsidR="00AD426F">
        <w:rPr>
          <w:sz w:val="24"/>
          <w:szCs w:val="24"/>
          <w:lang w:val="fr-FR"/>
        </w:rPr>
        <w:t xml:space="preserve">) </w:t>
      </w:r>
      <w:r w:rsidR="00AD426F" w:rsidRPr="00463602">
        <w:rPr>
          <w:sz w:val="24"/>
          <w:szCs w:val="24"/>
          <w:lang w:val="fr-FR"/>
        </w:rPr>
        <w:t>de</w:t>
      </w:r>
      <w:r w:rsidR="00463602" w:rsidRPr="00463602">
        <w:rPr>
          <w:sz w:val="24"/>
          <w:szCs w:val="24"/>
          <w:lang w:val="fr-FR"/>
        </w:rPr>
        <w:t xml:space="preserve"> 18 membres nationaux, 2 candidats et 1 affilié qui partagent la même vision et la même mission : vaincre la pauvreté</w:t>
      </w:r>
      <w:r w:rsidRPr="00A2219A">
        <w:rPr>
          <w:sz w:val="24"/>
          <w:szCs w:val="24"/>
          <w:lang w:val="fr-FR"/>
        </w:rPr>
        <w:t xml:space="preserve"> à travers le </w:t>
      </w:r>
      <w:r w:rsidR="00AD426F" w:rsidRPr="00AD426F">
        <w:rPr>
          <w:sz w:val="24"/>
          <w:szCs w:val="24"/>
          <w:lang w:val="fr-FR"/>
        </w:rPr>
        <w:t>monde.</w:t>
      </w:r>
      <w:r w:rsidR="00AD426F">
        <w:rPr>
          <w:sz w:val="24"/>
          <w:szCs w:val="24"/>
          <w:lang w:val="fr-FR"/>
        </w:rPr>
        <w:t xml:space="preserve"> Le</w:t>
      </w:r>
      <w:r w:rsidRPr="00A2219A">
        <w:rPr>
          <w:sz w:val="24"/>
          <w:szCs w:val="24"/>
          <w:lang w:val="fr-FR"/>
        </w:rPr>
        <w:t xml:space="preserve"> Secrétariat </w:t>
      </w:r>
      <w:r w:rsidR="00AD426F">
        <w:rPr>
          <w:sz w:val="24"/>
          <w:szCs w:val="24"/>
          <w:lang w:val="fr-FR"/>
        </w:rPr>
        <w:t xml:space="preserve">International de CARE est </w:t>
      </w:r>
      <w:r w:rsidRPr="00A2219A">
        <w:rPr>
          <w:sz w:val="24"/>
          <w:szCs w:val="24"/>
          <w:lang w:val="fr-FR"/>
        </w:rPr>
        <w:t>basé à Bruxelles</w:t>
      </w:r>
      <w:r w:rsidR="00B02B36">
        <w:rPr>
          <w:sz w:val="24"/>
          <w:szCs w:val="24"/>
          <w:lang w:val="fr-FR"/>
        </w:rPr>
        <w:t>.</w:t>
      </w:r>
    </w:p>
    <w:p w14:paraId="17384A33" w14:textId="53D731E1" w:rsidR="0065720C" w:rsidRPr="0076415B" w:rsidRDefault="0065720C" w:rsidP="61272091">
      <w:pPr>
        <w:pStyle w:val="Paragraphedeliste"/>
        <w:ind w:left="0"/>
        <w:jc w:val="both"/>
        <w:rPr>
          <w:sz w:val="24"/>
          <w:szCs w:val="24"/>
          <w:lang w:val="fr-ML"/>
        </w:rPr>
      </w:pPr>
      <w:r w:rsidRPr="0076415B">
        <w:rPr>
          <w:sz w:val="24"/>
          <w:szCs w:val="24"/>
          <w:lang w:val="fr-ML"/>
        </w:rPr>
        <w:t>CARE</w:t>
      </w:r>
      <w:r w:rsidR="00185459" w:rsidRPr="0076415B">
        <w:rPr>
          <w:sz w:val="24"/>
          <w:szCs w:val="24"/>
          <w:lang w:val="fr-ML"/>
        </w:rPr>
        <w:t xml:space="preserve"> International</w:t>
      </w:r>
      <w:r w:rsidRPr="0076415B">
        <w:rPr>
          <w:sz w:val="24"/>
          <w:szCs w:val="24"/>
          <w:lang w:val="fr-ML"/>
        </w:rPr>
        <w:t xml:space="preserve"> cherche à continuer sa mission d’assistance aux personnes vivant d</w:t>
      </w:r>
      <w:r w:rsidR="005861B8" w:rsidRPr="0076415B">
        <w:rPr>
          <w:sz w:val="24"/>
          <w:szCs w:val="24"/>
          <w:lang w:val="fr-ML"/>
        </w:rPr>
        <w:t>ans</w:t>
      </w:r>
      <w:r w:rsidRPr="0076415B">
        <w:rPr>
          <w:sz w:val="24"/>
          <w:szCs w:val="24"/>
          <w:lang w:val="fr-ML"/>
        </w:rPr>
        <w:t xml:space="preserve"> les zones pauvres, affectées par la guerre et déshéritées, afin qu’elles prennent en charge leurs propres vies et qu’elles forgent un meilleur avenir pour </w:t>
      </w:r>
      <w:r w:rsidR="00500137" w:rsidRPr="0076415B">
        <w:rPr>
          <w:sz w:val="24"/>
          <w:szCs w:val="24"/>
          <w:lang w:val="fr-ML"/>
        </w:rPr>
        <w:t>elles-mêmes</w:t>
      </w:r>
      <w:r w:rsidRPr="0076415B">
        <w:rPr>
          <w:sz w:val="24"/>
          <w:szCs w:val="24"/>
          <w:lang w:val="fr-ML"/>
        </w:rPr>
        <w:t xml:space="preserve">.  </w:t>
      </w:r>
    </w:p>
    <w:p w14:paraId="2383E16B" w14:textId="69AB5A6D" w:rsidR="0065720C" w:rsidRPr="00A2219A" w:rsidRDefault="00C82EDF" w:rsidP="00D75D7C">
      <w:pPr>
        <w:pStyle w:val="Paragraphedeliste"/>
        <w:spacing w:line="240" w:lineRule="auto"/>
        <w:ind w:left="0"/>
        <w:contextualSpacing w:val="0"/>
        <w:jc w:val="both"/>
        <w:rPr>
          <w:sz w:val="24"/>
          <w:szCs w:val="24"/>
          <w:lang w:val="fr-FR"/>
        </w:rPr>
      </w:pPr>
      <w:r w:rsidRPr="00C82EDF">
        <w:rPr>
          <w:sz w:val="24"/>
          <w:szCs w:val="24"/>
          <w:lang w:val="fr-FR"/>
        </w:rPr>
        <w:t>CARE</w:t>
      </w:r>
      <w:r w:rsidR="009C2529">
        <w:rPr>
          <w:sz w:val="24"/>
          <w:szCs w:val="24"/>
          <w:lang w:val="fr-FR"/>
        </w:rPr>
        <w:t xml:space="preserve"> International</w:t>
      </w:r>
      <w:r w:rsidRPr="00C82EDF">
        <w:rPr>
          <w:sz w:val="24"/>
          <w:szCs w:val="24"/>
          <w:lang w:val="fr-FR"/>
        </w:rPr>
        <w:t xml:space="preserve"> opère</w:t>
      </w:r>
      <w:r w:rsidR="0065720C" w:rsidRPr="00A2219A">
        <w:rPr>
          <w:sz w:val="24"/>
          <w:szCs w:val="24"/>
          <w:lang w:val="fr-FR"/>
        </w:rPr>
        <w:t xml:space="preserve"> dans plus de </w:t>
      </w:r>
      <w:r w:rsidR="005861B8">
        <w:rPr>
          <w:sz w:val="24"/>
          <w:szCs w:val="24"/>
          <w:lang w:val="fr-FR"/>
        </w:rPr>
        <w:t>109</w:t>
      </w:r>
      <w:r w:rsidR="0065720C" w:rsidRPr="00A2219A">
        <w:rPr>
          <w:sz w:val="24"/>
          <w:szCs w:val="24"/>
          <w:lang w:val="fr-FR"/>
        </w:rPr>
        <w:t xml:space="preserve"> pays en fournissant à la fois l’aide d’urgence et l’aide au développement à long terme, en utilisant plus de </w:t>
      </w:r>
      <w:r w:rsidR="004B37C1">
        <w:rPr>
          <w:sz w:val="24"/>
          <w:szCs w:val="24"/>
          <w:lang w:val="fr-FR"/>
        </w:rPr>
        <w:t>7</w:t>
      </w:r>
      <w:r w:rsidR="0065720C" w:rsidRPr="00A2219A">
        <w:rPr>
          <w:sz w:val="24"/>
          <w:szCs w:val="24"/>
          <w:lang w:val="fr-FR"/>
        </w:rPr>
        <w:t xml:space="preserve">5 ans de compétence et d’expériences à aider les </w:t>
      </w:r>
      <w:r w:rsidR="0065720C" w:rsidRPr="00024E2E">
        <w:rPr>
          <w:sz w:val="24"/>
          <w:szCs w:val="24"/>
          <w:lang w:val="fr-FR"/>
        </w:rPr>
        <w:t xml:space="preserve">pays </w:t>
      </w:r>
      <w:r w:rsidR="0065720C" w:rsidRPr="00A2219A">
        <w:rPr>
          <w:sz w:val="24"/>
          <w:szCs w:val="24"/>
          <w:lang w:val="fr-FR"/>
        </w:rPr>
        <w:t xml:space="preserve">d’Afrique, d’Asie, d’Europe de l’Est et d’Amérique Latine. Au cours du demi-siècle écoulé, CARE International a également intervenue dans le cadre de l’assistance aux victimes d’un grand </w:t>
      </w:r>
      <w:r w:rsidR="00FD2099">
        <w:rPr>
          <w:sz w:val="24"/>
          <w:szCs w:val="24"/>
          <w:lang w:val="fr-FR"/>
        </w:rPr>
        <w:t>n</w:t>
      </w:r>
      <w:r w:rsidR="00537720" w:rsidRPr="00537720">
        <w:rPr>
          <w:sz w:val="24"/>
          <w:szCs w:val="24"/>
          <w:lang w:val="fr-FR"/>
        </w:rPr>
        <w:t>ombre</w:t>
      </w:r>
      <w:r w:rsidR="0065720C" w:rsidRPr="00A2219A">
        <w:rPr>
          <w:sz w:val="24"/>
          <w:szCs w:val="24"/>
          <w:lang w:val="fr-FR"/>
        </w:rPr>
        <w:t xml:space="preserve"> de pays parmi les pires catastrophes humanitaires au monde- les guerres au Biafra, au Cambodge, en Somalie, au Rwanda, en Bosnie ; les catastrophes naturelles au Bengladesh, en Ethiopie, au Honduras, en Haïti et dans beaucoup d’autres pays.  </w:t>
      </w:r>
    </w:p>
    <w:p w14:paraId="698C3870" w14:textId="24AFA3F6" w:rsidR="0065720C" w:rsidRDefault="0065720C" w:rsidP="009A0704">
      <w:pPr>
        <w:pStyle w:val="Paragraphedeliste"/>
        <w:ind w:left="0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Des millions de personnes ordinaires </w:t>
      </w:r>
      <w:r w:rsidR="0009326E">
        <w:rPr>
          <w:sz w:val="24"/>
          <w:szCs w:val="24"/>
          <w:lang w:val="fr-FR"/>
        </w:rPr>
        <w:t>dans</w:t>
      </w:r>
      <w:r w:rsidR="0009326E" w:rsidRPr="00912728">
        <w:rPr>
          <w:sz w:val="24"/>
          <w:szCs w:val="24"/>
          <w:lang w:val="fr-FR"/>
        </w:rPr>
        <w:t xml:space="preserve"> </w:t>
      </w:r>
      <w:r w:rsidR="00912728" w:rsidRPr="00912728">
        <w:rPr>
          <w:sz w:val="24"/>
          <w:szCs w:val="24"/>
          <w:lang w:val="fr-FR"/>
        </w:rPr>
        <w:t>le</w:t>
      </w:r>
      <w:r w:rsidRPr="00A2219A">
        <w:rPr>
          <w:sz w:val="24"/>
          <w:szCs w:val="24"/>
          <w:lang w:val="fr-FR"/>
        </w:rPr>
        <w:t xml:space="preserve"> monde soutiennent le travail de CARE International</w:t>
      </w:r>
      <w:r w:rsidR="0009326E">
        <w:rPr>
          <w:sz w:val="24"/>
          <w:szCs w:val="24"/>
          <w:lang w:val="fr-FR"/>
        </w:rPr>
        <w:t xml:space="preserve"> y compris</w:t>
      </w:r>
      <w:r w:rsidRPr="00A2219A">
        <w:rPr>
          <w:sz w:val="24"/>
          <w:szCs w:val="24"/>
          <w:lang w:val="fr-FR"/>
        </w:rPr>
        <w:t xml:space="preserve"> les gouvernements de chacun des dix (1</w:t>
      </w:r>
      <w:r w:rsidR="00912728">
        <w:rPr>
          <w:sz w:val="24"/>
          <w:szCs w:val="24"/>
          <w:lang w:val="fr-FR"/>
        </w:rPr>
        <w:t>8</w:t>
      </w:r>
      <w:r w:rsidRPr="00A2219A">
        <w:rPr>
          <w:sz w:val="24"/>
          <w:szCs w:val="24"/>
          <w:lang w:val="fr-FR"/>
        </w:rPr>
        <w:t xml:space="preserve">) pays </w:t>
      </w:r>
      <w:r w:rsidR="0076415B" w:rsidRPr="00A2219A">
        <w:rPr>
          <w:sz w:val="24"/>
          <w:szCs w:val="24"/>
          <w:lang w:val="fr-FR"/>
        </w:rPr>
        <w:t>membres</w:t>
      </w:r>
      <w:r w:rsidR="0076415B">
        <w:rPr>
          <w:sz w:val="24"/>
          <w:szCs w:val="24"/>
          <w:lang w:val="fr-FR"/>
        </w:rPr>
        <w:t>.</w:t>
      </w:r>
      <w:r w:rsidR="0076415B" w:rsidRPr="00A2219A">
        <w:rPr>
          <w:sz w:val="24"/>
          <w:szCs w:val="24"/>
          <w:lang w:val="fr-FR"/>
        </w:rPr>
        <w:t xml:space="preserve"> Les</w:t>
      </w:r>
      <w:r w:rsidRPr="00A2219A">
        <w:rPr>
          <w:sz w:val="24"/>
          <w:szCs w:val="24"/>
          <w:lang w:val="fr-FR"/>
        </w:rPr>
        <w:t xml:space="preserve"> organisations multilatérales modernes, telles que l’Union Européenne,</w:t>
      </w:r>
      <w:r w:rsidR="00D46C3B">
        <w:rPr>
          <w:sz w:val="24"/>
          <w:szCs w:val="24"/>
          <w:lang w:val="fr-FR"/>
        </w:rPr>
        <w:t xml:space="preserve"> </w:t>
      </w:r>
      <w:r w:rsidR="0023527D">
        <w:rPr>
          <w:sz w:val="24"/>
          <w:szCs w:val="24"/>
          <w:lang w:val="fr-FR"/>
        </w:rPr>
        <w:t>l</w:t>
      </w:r>
      <w:r w:rsidR="00D46C3B">
        <w:rPr>
          <w:sz w:val="24"/>
          <w:szCs w:val="24"/>
          <w:lang w:val="fr-FR"/>
        </w:rPr>
        <w:t>’USAID </w:t>
      </w:r>
      <w:r w:rsidRPr="00A2219A">
        <w:rPr>
          <w:sz w:val="24"/>
          <w:szCs w:val="24"/>
          <w:lang w:val="fr-FR"/>
        </w:rPr>
        <w:t xml:space="preserve">les Nations </w:t>
      </w:r>
      <w:r w:rsidR="00D46C3B" w:rsidRPr="00D46C3B">
        <w:rPr>
          <w:sz w:val="24"/>
          <w:szCs w:val="24"/>
          <w:lang w:val="fr-FR"/>
        </w:rPr>
        <w:t>Unies</w:t>
      </w:r>
      <w:r w:rsidR="00D46C3B">
        <w:rPr>
          <w:sz w:val="24"/>
          <w:szCs w:val="24"/>
          <w:lang w:val="fr-FR"/>
        </w:rPr>
        <w:t>, et</w:t>
      </w:r>
      <w:r w:rsidRPr="00A2219A">
        <w:rPr>
          <w:sz w:val="24"/>
          <w:szCs w:val="24"/>
          <w:lang w:val="fr-FR"/>
        </w:rPr>
        <w:t xml:space="preserve"> le Fonds Mondial,</w:t>
      </w:r>
      <w:r w:rsidR="00D46C3B">
        <w:rPr>
          <w:sz w:val="24"/>
          <w:szCs w:val="24"/>
          <w:lang w:val="fr-FR"/>
        </w:rPr>
        <w:t xml:space="preserve"> etc…</w:t>
      </w:r>
      <w:r w:rsidRPr="00A2219A">
        <w:rPr>
          <w:sz w:val="24"/>
          <w:szCs w:val="24"/>
          <w:lang w:val="fr-FR"/>
        </w:rPr>
        <w:t xml:space="preserve"> travaillent également avec CARE </w:t>
      </w:r>
      <w:r w:rsidR="00D46C3B" w:rsidRPr="00D46C3B">
        <w:rPr>
          <w:sz w:val="24"/>
          <w:szCs w:val="24"/>
          <w:lang w:val="fr-FR"/>
        </w:rPr>
        <w:t>International et</w:t>
      </w:r>
      <w:r w:rsidRPr="00A2219A">
        <w:rPr>
          <w:sz w:val="24"/>
          <w:szCs w:val="24"/>
          <w:lang w:val="fr-FR"/>
        </w:rPr>
        <w:t xml:space="preserve"> la soutiennent en tant qu’organisation engagée dans la transformation de ses</w:t>
      </w:r>
      <w:r w:rsidR="00AE11F4">
        <w:rPr>
          <w:sz w:val="24"/>
          <w:szCs w:val="24"/>
          <w:lang w:val="fr-FR"/>
        </w:rPr>
        <w:t xml:space="preserve"> </w:t>
      </w:r>
      <w:r w:rsidR="00AE11F4" w:rsidRPr="00A2219A">
        <w:rPr>
          <w:sz w:val="24"/>
          <w:szCs w:val="24"/>
          <w:lang w:val="fr-FR"/>
        </w:rPr>
        <w:t>principes humanitaires en réalité de projets efficaces.</w:t>
      </w:r>
    </w:p>
    <w:p w14:paraId="37E22994" w14:textId="77777777" w:rsidR="00AE11F4" w:rsidRDefault="00AE11F4" w:rsidP="00AE11F4">
      <w:pPr>
        <w:pStyle w:val="Paragraphedeliste"/>
        <w:jc w:val="both"/>
        <w:rPr>
          <w:sz w:val="24"/>
          <w:szCs w:val="24"/>
          <w:lang w:val="fr-FR"/>
        </w:rPr>
      </w:pPr>
    </w:p>
    <w:p w14:paraId="67941D70" w14:textId="06A55D71" w:rsidR="00AE11F4" w:rsidRPr="00024E2E" w:rsidRDefault="00AE11F4" w:rsidP="00A2219A">
      <w:pPr>
        <w:pStyle w:val="Paragraphedeliste"/>
        <w:jc w:val="both"/>
        <w:rPr>
          <w:b/>
          <w:bCs/>
          <w:sz w:val="24"/>
          <w:szCs w:val="24"/>
          <w:lang w:val="fr-FR"/>
        </w:rPr>
      </w:pPr>
      <w:r w:rsidRPr="00024E2E">
        <w:rPr>
          <w:b/>
          <w:bCs/>
          <w:sz w:val="24"/>
          <w:szCs w:val="24"/>
          <w:lang w:val="fr-FR"/>
        </w:rPr>
        <w:t xml:space="preserve">I.2 CARE </w:t>
      </w:r>
      <w:r w:rsidR="00593436" w:rsidRPr="00024E2E">
        <w:rPr>
          <w:b/>
          <w:bCs/>
          <w:sz w:val="24"/>
          <w:szCs w:val="24"/>
          <w:lang w:val="fr-FR"/>
        </w:rPr>
        <w:t xml:space="preserve">au </w:t>
      </w:r>
      <w:r w:rsidR="0076415B" w:rsidRPr="00024E2E">
        <w:rPr>
          <w:b/>
          <w:bCs/>
          <w:sz w:val="24"/>
          <w:szCs w:val="24"/>
          <w:lang w:val="fr-FR"/>
        </w:rPr>
        <w:t>Mali</w:t>
      </w:r>
    </w:p>
    <w:p w14:paraId="63654F54" w14:textId="531122A9" w:rsidR="0076415B" w:rsidRPr="00024E2E" w:rsidRDefault="0076415B" w:rsidP="0076415B">
      <w:pPr>
        <w:jc w:val="both"/>
        <w:rPr>
          <w:sz w:val="24"/>
          <w:szCs w:val="24"/>
          <w:lang w:val="fr-ML"/>
        </w:rPr>
      </w:pPr>
      <w:r w:rsidRPr="00024E2E">
        <w:rPr>
          <w:sz w:val="24"/>
          <w:szCs w:val="24"/>
          <w:lang w:val="fr-ML"/>
        </w:rPr>
        <w:t xml:space="preserve">CARE International a commencé ses interventions au Mali depuis 1975 en réponse à l’appel lancé par le Gouvernement du Mali à répondre aux urgences occasionnées par la sécheresse des années 1973- 74. </w:t>
      </w:r>
      <w:r w:rsidR="00BB2746" w:rsidRPr="00024E2E">
        <w:rPr>
          <w:sz w:val="24"/>
          <w:szCs w:val="24"/>
          <w:lang w:val="fr-ML"/>
        </w:rPr>
        <w:t>L’organisation</w:t>
      </w:r>
      <w:r w:rsidRPr="00024E2E">
        <w:rPr>
          <w:sz w:val="24"/>
          <w:szCs w:val="24"/>
          <w:lang w:val="fr-ML"/>
        </w:rPr>
        <w:t xml:space="preserve"> opère sous l’Accord - </w:t>
      </w:r>
      <w:r w:rsidRPr="00024E2E">
        <w:rPr>
          <w:b/>
          <w:bCs/>
          <w:sz w:val="24"/>
          <w:szCs w:val="24"/>
          <w:lang w:val="fr-ML"/>
        </w:rPr>
        <w:t xml:space="preserve">Cadre N° 0244/000004 en date du 20 février 2008, </w:t>
      </w:r>
      <w:r w:rsidRPr="00024E2E">
        <w:rPr>
          <w:sz w:val="24"/>
          <w:szCs w:val="24"/>
          <w:lang w:val="fr-ML"/>
        </w:rPr>
        <w:t xml:space="preserve">signé avec le Gouvernement de la République du Mali. Cet accord cadre a bénéficié d’un avenant </w:t>
      </w:r>
      <w:r w:rsidRPr="00024E2E">
        <w:rPr>
          <w:b/>
          <w:bCs/>
          <w:sz w:val="24"/>
          <w:szCs w:val="24"/>
          <w:lang w:val="fr-ML"/>
        </w:rPr>
        <w:t xml:space="preserve">N° 00294 </w:t>
      </w:r>
      <w:r w:rsidRPr="00024E2E">
        <w:rPr>
          <w:sz w:val="24"/>
          <w:szCs w:val="24"/>
          <w:lang w:val="fr-ML"/>
        </w:rPr>
        <w:t xml:space="preserve">en date du 22 mars 2016 dont le </w:t>
      </w:r>
      <w:r w:rsidRPr="00024E2E">
        <w:rPr>
          <w:b/>
          <w:bCs/>
          <w:sz w:val="24"/>
          <w:szCs w:val="24"/>
          <w:lang w:val="fr-ML"/>
        </w:rPr>
        <w:t>N° est 00294</w:t>
      </w:r>
      <w:r w:rsidR="00FB339E" w:rsidRPr="00024E2E">
        <w:rPr>
          <w:b/>
          <w:bCs/>
          <w:sz w:val="24"/>
          <w:szCs w:val="24"/>
          <w:lang w:val="fr-ML"/>
        </w:rPr>
        <w:t>.</w:t>
      </w:r>
      <w:r w:rsidRPr="00024E2E">
        <w:rPr>
          <w:b/>
          <w:bCs/>
          <w:sz w:val="24"/>
          <w:szCs w:val="24"/>
          <w:lang w:val="fr-ML"/>
        </w:rPr>
        <w:t xml:space="preserve"> </w:t>
      </w:r>
      <w:r w:rsidRPr="00024E2E">
        <w:rPr>
          <w:sz w:val="24"/>
          <w:szCs w:val="24"/>
          <w:lang w:val="fr-ML"/>
        </w:rPr>
        <w:t>Les interventions de CARE au Mali sont passées progressivement des projets de secours d’urgence à des programmes de développement.</w:t>
      </w:r>
    </w:p>
    <w:p w14:paraId="73620E82" w14:textId="212C9075" w:rsidR="0076415B" w:rsidRPr="00024E2E" w:rsidRDefault="0076415B" w:rsidP="0076415B">
      <w:pPr>
        <w:jc w:val="both"/>
        <w:rPr>
          <w:sz w:val="24"/>
          <w:szCs w:val="24"/>
          <w:lang w:val="fr-ML"/>
        </w:rPr>
      </w:pPr>
      <w:r w:rsidRPr="00024E2E">
        <w:rPr>
          <w:sz w:val="24"/>
          <w:szCs w:val="24"/>
          <w:lang w:val="fr-ML"/>
        </w:rPr>
        <w:t>CARE a procédé en 2022 à la revue de sa stratégie pays 2016-2022 qui s’est soldée par l’adoption d’une nouvelle stratégie pluriannuelle 2023-2027 avec comme objectif</w:t>
      </w:r>
      <w:r w:rsidR="00FB339E" w:rsidRPr="00024E2E">
        <w:rPr>
          <w:sz w:val="24"/>
          <w:szCs w:val="24"/>
          <w:lang w:val="fr-ML"/>
        </w:rPr>
        <w:t xml:space="preserve"> </w:t>
      </w:r>
      <w:r w:rsidRPr="00024E2E">
        <w:rPr>
          <w:sz w:val="24"/>
          <w:szCs w:val="24"/>
          <w:lang w:val="fr-ML"/>
        </w:rPr>
        <w:t xml:space="preserve">: D’ici </w:t>
      </w:r>
      <w:r w:rsidRPr="00024E2E">
        <w:rPr>
          <w:sz w:val="24"/>
          <w:szCs w:val="24"/>
          <w:lang w:val="fr-ML"/>
        </w:rPr>
        <w:lastRenderedPageBreak/>
        <w:t xml:space="preserve">2027, CARE atteindra directement au moins 9 millions de personnes parmi les plus vulnérables afin de surmonter la pauvreté, l'injustice sociale, les chocs et les crises. </w:t>
      </w:r>
    </w:p>
    <w:p w14:paraId="13D37A34" w14:textId="1E70F331" w:rsidR="0076415B" w:rsidRPr="00024E2E" w:rsidRDefault="0076415B" w:rsidP="0076415B">
      <w:pPr>
        <w:spacing w:after="0" w:line="240" w:lineRule="auto"/>
        <w:jc w:val="both"/>
        <w:rPr>
          <w:sz w:val="24"/>
          <w:szCs w:val="24"/>
          <w:lang w:val="fr-ML"/>
        </w:rPr>
      </w:pPr>
      <w:r w:rsidRPr="00024E2E">
        <w:rPr>
          <w:sz w:val="24"/>
          <w:szCs w:val="24"/>
          <w:lang w:val="fr-ML"/>
        </w:rPr>
        <w:t>Actuellement CARE intervient principalement à travers trois programmes à savoir :</w:t>
      </w:r>
      <w:r w:rsidR="00FB339E" w:rsidRPr="00024E2E">
        <w:rPr>
          <w:sz w:val="24"/>
          <w:szCs w:val="24"/>
          <w:lang w:val="fr-ML"/>
        </w:rPr>
        <w:t xml:space="preserve"> </w:t>
      </w:r>
      <w:r w:rsidRPr="00024E2E">
        <w:rPr>
          <w:sz w:val="24"/>
          <w:szCs w:val="24"/>
          <w:lang w:val="fr-ML"/>
        </w:rPr>
        <w:t>(</w:t>
      </w:r>
      <w:r w:rsidR="00FB339E" w:rsidRPr="00024E2E">
        <w:rPr>
          <w:sz w:val="24"/>
          <w:szCs w:val="24"/>
          <w:lang w:val="fr-ML"/>
        </w:rPr>
        <w:t>I</w:t>
      </w:r>
      <w:r w:rsidRPr="00024E2E">
        <w:rPr>
          <w:sz w:val="24"/>
          <w:szCs w:val="24"/>
          <w:lang w:val="fr-ML"/>
        </w:rPr>
        <w:t xml:space="preserve">.) Genre, justice </w:t>
      </w:r>
      <w:r w:rsidR="00FD1541" w:rsidRPr="00024E2E">
        <w:rPr>
          <w:sz w:val="24"/>
          <w:szCs w:val="24"/>
          <w:lang w:val="fr-ML"/>
        </w:rPr>
        <w:t>économique</w:t>
      </w:r>
      <w:r w:rsidRPr="00024E2E">
        <w:rPr>
          <w:sz w:val="24"/>
          <w:szCs w:val="24"/>
          <w:lang w:val="fr-ML"/>
        </w:rPr>
        <w:t xml:space="preserve"> ; (</w:t>
      </w:r>
      <w:r w:rsidR="00FB339E" w:rsidRPr="00024E2E">
        <w:rPr>
          <w:sz w:val="24"/>
          <w:szCs w:val="24"/>
          <w:lang w:val="fr-ML"/>
        </w:rPr>
        <w:t>II</w:t>
      </w:r>
      <w:r w:rsidRPr="00024E2E">
        <w:rPr>
          <w:sz w:val="24"/>
          <w:szCs w:val="24"/>
          <w:lang w:val="fr-ML"/>
        </w:rPr>
        <w:t>)</w:t>
      </w:r>
      <w:r w:rsidR="00FD1541" w:rsidRPr="00024E2E">
        <w:rPr>
          <w:sz w:val="24"/>
          <w:szCs w:val="24"/>
          <w:lang w:val="fr-ML"/>
        </w:rPr>
        <w:t xml:space="preserve"> Justice climatique /</w:t>
      </w:r>
      <w:r w:rsidRPr="00024E2E">
        <w:rPr>
          <w:sz w:val="24"/>
          <w:szCs w:val="24"/>
          <w:lang w:val="fr-ML"/>
        </w:rPr>
        <w:t xml:space="preserve"> sécurité alimentaire</w:t>
      </w:r>
      <w:r w:rsidR="00FD1541" w:rsidRPr="00024E2E">
        <w:rPr>
          <w:sz w:val="24"/>
          <w:szCs w:val="24"/>
          <w:lang w:val="fr-ML"/>
        </w:rPr>
        <w:t xml:space="preserve"> et nutritionnelle ; (</w:t>
      </w:r>
      <w:r w:rsidR="00FB339E" w:rsidRPr="00024E2E">
        <w:rPr>
          <w:sz w:val="24"/>
          <w:szCs w:val="24"/>
          <w:lang w:val="fr-ML"/>
        </w:rPr>
        <w:t>III</w:t>
      </w:r>
      <w:r w:rsidR="00FD1541" w:rsidRPr="00024E2E">
        <w:rPr>
          <w:sz w:val="24"/>
          <w:szCs w:val="24"/>
          <w:lang w:val="fr-ML"/>
        </w:rPr>
        <w:t>) Humanitaire.</w:t>
      </w:r>
      <w:r w:rsidRPr="00024E2E">
        <w:rPr>
          <w:sz w:val="24"/>
          <w:szCs w:val="24"/>
          <w:lang w:val="fr-ML"/>
        </w:rPr>
        <w:t xml:space="preserve"> </w:t>
      </w:r>
    </w:p>
    <w:p w14:paraId="3303E2CD" w14:textId="6577FC87" w:rsidR="0076415B" w:rsidRPr="00024E2E" w:rsidRDefault="0076415B" w:rsidP="0076415B">
      <w:pPr>
        <w:spacing w:after="0" w:line="240" w:lineRule="auto"/>
        <w:jc w:val="both"/>
        <w:rPr>
          <w:sz w:val="24"/>
          <w:szCs w:val="24"/>
          <w:lang w:val="fr-ML"/>
        </w:rPr>
      </w:pPr>
      <w:r w:rsidRPr="00024E2E">
        <w:rPr>
          <w:sz w:val="24"/>
          <w:szCs w:val="24"/>
          <w:lang w:val="fr-ML"/>
        </w:rPr>
        <w:t xml:space="preserve">Ces </w:t>
      </w:r>
      <w:r w:rsidR="00FD1541" w:rsidRPr="00024E2E">
        <w:rPr>
          <w:sz w:val="24"/>
          <w:szCs w:val="24"/>
          <w:lang w:val="fr-ML"/>
        </w:rPr>
        <w:t>trois (3)</w:t>
      </w:r>
      <w:r w:rsidRPr="00024E2E">
        <w:rPr>
          <w:sz w:val="24"/>
          <w:szCs w:val="24"/>
          <w:lang w:val="fr-ML"/>
        </w:rPr>
        <w:t xml:space="preserve"> programmes embrassent plusieurs domaines parmi lesquelles : la sécurité alimentaire et nutritionnelle, l'adaptation aux changements climatiques, l’Eau hygiène assainissement, l'autonomisation socio, économique et politique des femmes et des filles ; la santé maternelle et infantile, l’éducation des jeunes</w:t>
      </w:r>
      <w:r w:rsidR="00D1532E" w:rsidRPr="00024E2E">
        <w:rPr>
          <w:sz w:val="24"/>
          <w:szCs w:val="24"/>
          <w:lang w:val="fr-ML"/>
        </w:rPr>
        <w:t>.</w:t>
      </w:r>
    </w:p>
    <w:p w14:paraId="06585DF0" w14:textId="77777777" w:rsidR="00FD1541" w:rsidRDefault="00593436" w:rsidP="00FD1541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highlight w:val="yellow"/>
          <w:lang w:val="fr-FR"/>
        </w:rPr>
        <w:t xml:space="preserve"> </w:t>
      </w:r>
    </w:p>
    <w:p w14:paraId="60EEC7B4" w14:textId="49E58CD3" w:rsidR="00D44E55" w:rsidRPr="009A0704" w:rsidRDefault="00B252C5" w:rsidP="00FD1541">
      <w:pPr>
        <w:jc w:val="both"/>
        <w:rPr>
          <w:b/>
          <w:bCs/>
          <w:sz w:val="24"/>
          <w:szCs w:val="24"/>
          <w:lang w:val="fr-FR"/>
        </w:rPr>
      </w:pPr>
      <w:r w:rsidRPr="009A0704">
        <w:rPr>
          <w:b/>
          <w:bCs/>
          <w:sz w:val="24"/>
          <w:szCs w:val="24"/>
          <w:lang w:val="fr-FR"/>
        </w:rPr>
        <w:t>Contexte et Justification</w:t>
      </w:r>
    </w:p>
    <w:p w14:paraId="65413071" w14:textId="1E40F91E" w:rsidR="00B32920" w:rsidRPr="00DE7441" w:rsidRDefault="00511CDF" w:rsidP="00D44E55">
      <w:pPr>
        <w:jc w:val="both"/>
        <w:rPr>
          <w:sz w:val="24"/>
          <w:szCs w:val="24"/>
          <w:lang w:val="fr-FR"/>
        </w:rPr>
      </w:pPr>
      <w:r w:rsidRPr="00DE7441">
        <w:rPr>
          <w:sz w:val="24"/>
          <w:szCs w:val="24"/>
          <w:lang w:val="fr-FR"/>
        </w:rPr>
        <w:t>Le 22 décembre 2022, le Conseil des Ministre</w:t>
      </w:r>
      <w:r w:rsidR="00EA6286" w:rsidRPr="00DE7441">
        <w:rPr>
          <w:sz w:val="24"/>
          <w:szCs w:val="24"/>
          <w:lang w:val="fr-FR"/>
        </w:rPr>
        <w:t>s</w:t>
      </w:r>
      <w:r w:rsidRPr="00DE7441">
        <w:rPr>
          <w:sz w:val="24"/>
          <w:szCs w:val="24"/>
          <w:lang w:val="fr-FR"/>
        </w:rPr>
        <w:t xml:space="preserve"> de l’Organisation pour l’Harmonisation en Afrique du Droit des Affaires (OHADA) a adopté en sa 53</w:t>
      </w:r>
      <w:r w:rsidRPr="00DE7441">
        <w:rPr>
          <w:sz w:val="24"/>
          <w:szCs w:val="24"/>
          <w:vertAlign w:val="superscript"/>
          <w:lang w:val="fr-FR"/>
        </w:rPr>
        <w:t>e</w:t>
      </w:r>
      <w:r w:rsidRPr="00DE7441">
        <w:rPr>
          <w:sz w:val="24"/>
          <w:szCs w:val="24"/>
          <w:lang w:val="fr-FR"/>
        </w:rPr>
        <w:t xml:space="preserve"> session à Niamey, un acte Uniforme relatif au Système Comptable des Entités à But Non Lucratif (SYCEBNL).</w:t>
      </w:r>
      <w:r w:rsidR="00A94B29">
        <w:rPr>
          <w:sz w:val="24"/>
          <w:szCs w:val="24"/>
          <w:lang w:val="fr-FR"/>
        </w:rPr>
        <w:t xml:space="preserve"> </w:t>
      </w:r>
      <w:r w:rsidRPr="00DE7441">
        <w:rPr>
          <w:sz w:val="24"/>
          <w:szCs w:val="24"/>
          <w:lang w:val="fr-FR"/>
        </w:rPr>
        <w:t xml:space="preserve">Après sa publication au Journal Officiel de l'OHADA le 22 février 2023, l'Acte uniforme relatif au Système comptable des entités à but non lucratif (SYCEBNL) est d’application dans les 17 Etats de l’espace OHADA pour compter du 1er janvier 2024. </w:t>
      </w:r>
    </w:p>
    <w:p w14:paraId="28DE4972" w14:textId="2F277343" w:rsidR="00842888" w:rsidRDefault="00E1018B" w:rsidP="00E1018B">
      <w:pPr>
        <w:jc w:val="both"/>
        <w:rPr>
          <w:sz w:val="24"/>
          <w:szCs w:val="24"/>
          <w:lang w:val="fr-FR"/>
        </w:rPr>
      </w:pPr>
      <w:r w:rsidRPr="00DE7441">
        <w:rPr>
          <w:sz w:val="24"/>
          <w:szCs w:val="24"/>
          <w:lang w:val="fr-FR"/>
        </w:rPr>
        <w:t xml:space="preserve">Ce référentiel comptable s'applique i) aux associations, ordres professionnels et entités assimilées, et ii) aux projets de développement et assimilés. </w:t>
      </w:r>
    </w:p>
    <w:p w14:paraId="526F53F6" w14:textId="3EF5D0AE" w:rsidR="003C676B" w:rsidRDefault="003C676B" w:rsidP="00E1018B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Selon le SYCEBNL, t</w:t>
      </w:r>
      <w:r w:rsidR="000711CB" w:rsidRPr="000711CB">
        <w:rPr>
          <w:sz w:val="24"/>
          <w:szCs w:val="24"/>
          <w:lang w:val="fr-FR"/>
        </w:rPr>
        <w:t>out</w:t>
      </w:r>
      <w:r>
        <w:rPr>
          <w:sz w:val="24"/>
          <w:szCs w:val="24"/>
          <w:lang w:val="fr-FR"/>
        </w:rPr>
        <w:t>e</w:t>
      </w:r>
      <w:r w:rsidR="000711CB" w:rsidRPr="000711CB">
        <w:rPr>
          <w:sz w:val="24"/>
          <w:szCs w:val="24"/>
          <w:lang w:val="fr-FR"/>
        </w:rPr>
        <w:t xml:space="preserve"> EBNL est tenue de désigner au moins un auditeur lorsqu’il remplit, à la clôture de l’exercice social, l’un des trois critères suivants : </w:t>
      </w:r>
    </w:p>
    <w:p w14:paraId="79D127FA" w14:textId="5AABD97A" w:rsidR="003C676B" w:rsidRPr="00C94053" w:rsidRDefault="003C676B" w:rsidP="00C94053">
      <w:pPr>
        <w:pStyle w:val="Paragraphedeliste"/>
        <w:numPr>
          <w:ilvl w:val="0"/>
          <w:numId w:val="21"/>
        </w:numPr>
        <w:jc w:val="both"/>
        <w:rPr>
          <w:sz w:val="24"/>
          <w:szCs w:val="24"/>
          <w:lang w:val="fr-FR"/>
        </w:rPr>
      </w:pPr>
      <w:r w:rsidRPr="00C94053">
        <w:rPr>
          <w:sz w:val="24"/>
          <w:szCs w:val="24"/>
          <w:lang w:val="fr-FR"/>
        </w:rPr>
        <w:t>U</w:t>
      </w:r>
      <w:r w:rsidR="000711CB" w:rsidRPr="00C94053">
        <w:rPr>
          <w:sz w:val="24"/>
          <w:szCs w:val="24"/>
          <w:lang w:val="fr-FR"/>
        </w:rPr>
        <w:t xml:space="preserve">n total du bilan supérieur à cent millions (100.000.000) de francs CFA ou l’équivalent dans l'unité monétaire ayant cours légal dans l’Etat partie ; </w:t>
      </w:r>
    </w:p>
    <w:p w14:paraId="22828CC1" w14:textId="7ED685A1" w:rsidR="003C676B" w:rsidRPr="00C94053" w:rsidRDefault="003C676B" w:rsidP="00C94053">
      <w:pPr>
        <w:pStyle w:val="Paragraphedeliste"/>
        <w:numPr>
          <w:ilvl w:val="0"/>
          <w:numId w:val="21"/>
        </w:numPr>
        <w:jc w:val="both"/>
        <w:rPr>
          <w:sz w:val="24"/>
          <w:szCs w:val="24"/>
          <w:lang w:val="fr-FR"/>
        </w:rPr>
      </w:pPr>
      <w:r w:rsidRPr="00C94053">
        <w:rPr>
          <w:sz w:val="24"/>
          <w:szCs w:val="24"/>
          <w:lang w:val="fr-FR"/>
        </w:rPr>
        <w:t>D</w:t>
      </w:r>
      <w:r w:rsidR="000711CB" w:rsidRPr="00C94053">
        <w:rPr>
          <w:sz w:val="24"/>
          <w:szCs w:val="24"/>
          <w:lang w:val="fr-FR"/>
        </w:rPr>
        <w:t xml:space="preserve">es ressources annuelles supérieures à deux cents millions (200.000.000) de francs CFA ou l’équivalent dans l'unité monétaire ayant cours légal dans l’Etat partie ; </w:t>
      </w:r>
    </w:p>
    <w:p w14:paraId="37C5784F" w14:textId="071FAE8F" w:rsidR="000711CB" w:rsidRPr="00C94053" w:rsidRDefault="00C94053" w:rsidP="00C94053">
      <w:pPr>
        <w:pStyle w:val="Paragraphedeliste"/>
        <w:numPr>
          <w:ilvl w:val="0"/>
          <w:numId w:val="21"/>
        </w:numPr>
        <w:jc w:val="both"/>
        <w:rPr>
          <w:sz w:val="24"/>
          <w:szCs w:val="24"/>
          <w:lang w:val="fr-FR"/>
        </w:rPr>
      </w:pPr>
      <w:r w:rsidRPr="00C94053">
        <w:rPr>
          <w:sz w:val="24"/>
          <w:szCs w:val="24"/>
          <w:lang w:val="fr-FR"/>
        </w:rPr>
        <w:t>U</w:t>
      </w:r>
      <w:r w:rsidR="000711CB" w:rsidRPr="00C94053">
        <w:rPr>
          <w:sz w:val="24"/>
          <w:szCs w:val="24"/>
          <w:lang w:val="fr-FR"/>
        </w:rPr>
        <w:t>n effectif permanent supérieur à vingt (20) personnes</w:t>
      </w:r>
    </w:p>
    <w:p w14:paraId="0A9A860E" w14:textId="42DC7CC0" w:rsidR="00B45730" w:rsidRDefault="00877DA3" w:rsidP="0048091C">
      <w:pPr>
        <w:spacing w:after="240"/>
        <w:jc w:val="both"/>
        <w:rPr>
          <w:sz w:val="24"/>
          <w:szCs w:val="24"/>
          <w:lang w:val="fr-FR"/>
        </w:rPr>
      </w:pPr>
      <w:r w:rsidRPr="009A0704">
        <w:rPr>
          <w:sz w:val="24"/>
          <w:szCs w:val="24"/>
          <w:lang w:val="fr-FR"/>
        </w:rPr>
        <w:t xml:space="preserve">En vue  </w:t>
      </w:r>
      <w:r w:rsidR="00D517A3" w:rsidRPr="009A0704">
        <w:rPr>
          <w:sz w:val="24"/>
          <w:szCs w:val="24"/>
          <w:lang w:val="fr-FR"/>
        </w:rPr>
        <w:t xml:space="preserve">de </w:t>
      </w:r>
      <w:r w:rsidR="00B45730" w:rsidRPr="00B45730">
        <w:rPr>
          <w:sz w:val="24"/>
          <w:szCs w:val="24"/>
          <w:lang w:val="fr-FR"/>
        </w:rPr>
        <w:t>répondre</w:t>
      </w:r>
      <w:r w:rsidR="00D517A3" w:rsidRPr="009A0704">
        <w:rPr>
          <w:sz w:val="24"/>
          <w:szCs w:val="24"/>
          <w:lang w:val="fr-FR"/>
        </w:rPr>
        <w:t xml:space="preserve"> à cette nouvelle exigence règlementaire, </w:t>
      </w:r>
      <w:r w:rsidR="00A17913" w:rsidRPr="009A0704">
        <w:rPr>
          <w:sz w:val="24"/>
          <w:szCs w:val="24"/>
          <w:lang w:val="fr-FR"/>
        </w:rPr>
        <w:t xml:space="preserve">CARE </w:t>
      </w:r>
      <w:r w:rsidR="00376CB7" w:rsidRPr="003C32FA">
        <w:rPr>
          <w:sz w:val="24"/>
          <w:szCs w:val="24"/>
          <w:lang w:val="fr-FR"/>
        </w:rPr>
        <w:t xml:space="preserve">au </w:t>
      </w:r>
      <w:r w:rsidR="00FD1541">
        <w:rPr>
          <w:sz w:val="24"/>
          <w:szCs w:val="24"/>
          <w:lang w:val="fr-FR"/>
        </w:rPr>
        <w:t>Mali</w:t>
      </w:r>
      <w:r w:rsidR="00376CB7">
        <w:rPr>
          <w:sz w:val="24"/>
          <w:szCs w:val="24"/>
          <w:lang w:val="fr-FR"/>
        </w:rPr>
        <w:t xml:space="preserve"> </w:t>
      </w:r>
      <w:r w:rsidR="00AE11F4" w:rsidRPr="009A0704">
        <w:rPr>
          <w:sz w:val="24"/>
          <w:szCs w:val="24"/>
          <w:lang w:val="fr-FR"/>
        </w:rPr>
        <w:t>lance la présente consultation aux cabinets d’expert</w:t>
      </w:r>
      <w:r w:rsidR="00376CB7">
        <w:rPr>
          <w:sz w:val="24"/>
          <w:szCs w:val="24"/>
          <w:lang w:val="fr-FR"/>
        </w:rPr>
        <w:t>i</w:t>
      </w:r>
      <w:r w:rsidR="00AE11F4" w:rsidRPr="009A0704">
        <w:rPr>
          <w:sz w:val="24"/>
          <w:szCs w:val="24"/>
          <w:lang w:val="fr-FR"/>
        </w:rPr>
        <w:t>s</w:t>
      </w:r>
      <w:r w:rsidR="00376CB7">
        <w:rPr>
          <w:sz w:val="24"/>
          <w:szCs w:val="24"/>
          <w:lang w:val="fr-FR"/>
        </w:rPr>
        <w:t>e</w:t>
      </w:r>
      <w:r w:rsidR="00AE11F4" w:rsidRPr="009A0704">
        <w:rPr>
          <w:sz w:val="24"/>
          <w:szCs w:val="24"/>
          <w:lang w:val="fr-FR"/>
        </w:rPr>
        <w:t xml:space="preserve"> comptables dûment </w:t>
      </w:r>
      <w:r w:rsidR="00B45730" w:rsidRPr="00B45730">
        <w:rPr>
          <w:sz w:val="24"/>
          <w:szCs w:val="24"/>
          <w:lang w:val="fr-FR"/>
        </w:rPr>
        <w:t>habileté</w:t>
      </w:r>
      <w:r w:rsidR="00376CB7">
        <w:rPr>
          <w:sz w:val="24"/>
          <w:szCs w:val="24"/>
          <w:lang w:val="fr-FR"/>
        </w:rPr>
        <w:t>s</w:t>
      </w:r>
      <w:r w:rsidR="00801177" w:rsidRPr="009A0704">
        <w:rPr>
          <w:sz w:val="24"/>
          <w:szCs w:val="24"/>
          <w:lang w:val="fr-FR"/>
        </w:rPr>
        <w:t xml:space="preserve"> </w:t>
      </w:r>
      <w:r w:rsidR="00376CB7">
        <w:rPr>
          <w:sz w:val="24"/>
          <w:szCs w:val="24"/>
          <w:lang w:val="fr-FR"/>
        </w:rPr>
        <w:t>à</w:t>
      </w:r>
      <w:r w:rsidR="00376CB7" w:rsidRPr="009A0704">
        <w:rPr>
          <w:sz w:val="24"/>
          <w:szCs w:val="24"/>
          <w:lang w:val="fr-FR"/>
        </w:rPr>
        <w:t xml:space="preserve"> </w:t>
      </w:r>
      <w:r w:rsidR="00801177" w:rsidRPr="009A0704">
        <w:rPr>
          <w:sz w:val="24"/>
          <w:szCs w:val="24"/>
          <w:lang w:val="fr-FR"/>
        </w:rPr>
        <w:t xml:space="preserve">exercer </w:t>
      </w:r>
      <w:r w:rsidR="00547CC2" w:rsidRPr="003C32FA">
        <w:rPr>
          <w:sz w:val="24"/>
          <w:szCs w:val="24"/>
          <w:lang w:val="fr-FR"/>
        </w:rPr>
        <w:t>au</w:t>
      </w:r>
      <w:r w:rsidR="00FD1541">
        <w:rPr>
          <w:sz w:val="24"/>
          <w:szCs w:val="24"/>
          <w:lang w:val="fr-FR"/>
        </w:rPr>
        <w:t xml:space="preserve"> Mali </w:t>
      </w:r>
      <w:r w:rsidR="00801177" w:rsidRPr="009A0704">
        <w:rPr>
          <w:sz w:val="24"/>
          <w:szCs w:val="24"/>
          <w:lang w:val="fr-FR"/>
        </w:rPr>
        <w:t>et</w:t>
      </w:r>
      <w:r w:rsidR="00AE11F4" w:rsidRPr="009A0704">
        <w:rPr>
          <w:sz w:val="24"/>
          <w:szCs w:val="24"/>
          <w:lang w:val="fr-FR"/>
        </w:rPr>
        <w:t xml:space="preserve"> agréés par l’Ordre des Experts Comptables</w:t>
      </w:r>
      <w:r w:rsidR="00801177" w:rsidRPr="009A0704">
        <w:rPr>
          <w:sz w:val="24"/>
          <w:szCs w:val="24"/>
          <w:lang w:val="fr-FR"/>
        </w:rPr>
        <w:t xml:space="preserve"> </w:t>
      </w:r>
      <w:r w:rsidR="00AE11F4" w:rsidRPr="009A0704">
        <w:rPr>
          <w:sz w:val="24"/>
          <w:szCs w:val="24"/>
          <w:lang w:val="fr-FR"/>
        </w:rPr>
        <w:t>et ayant une expérience</w:t>
      </w:r>
      <w:r w:rsidR="00801177" w:rsidRPr="009A0704">
        <w:rPr>
          <w:sz w:val="24"/>
          <w:szCs w:val="24"/>
          <w:lang w:val="fr-FR"/>
        </w:rPr>
        <w:t xml:space="preserve"> aussi bien sur le nouveau système </w:t>
      </w:r>
      <w:r w:rsidR="00CB2FEB" w:rsidRPr="009A0704">
        <w:rPr>
          <w:sz w:val="24"/>
          <w:szCs w:val="24"/>
          <w:lang w:val="fr-FR"/>
        </w:rPr>
        <w:t xml:space="preserve">comptable </w:t>
      </w:r>
      <w:r w:rsidR="00801177" w:rsidRPr="009A0704">
        <w:rPr>
          <w:sz w:val="24"/>
          <w:szCs w:val="24"/>
          <w:lang w:val="fr-FR"/>
        </w:rPr>
        <w:t xml:space="preserve">que dans </w:t>
      </w:r>
      <w:r w:rsidR="00AE11F4" w:rsidRPr="009A0704">
        <w:rPr>
          <w:sz w:val="24"/>
          <w:szCs w:val="24"/>
          <w:lang w:val="fr-FR"/>
        </w:rPr>
        <w:t xml:space="preserve">l’audit des </w:t>
      </w:r>
      <w:r w:rsidR="00801177" w:rsidRPr="009A0704">
        <w:rPr>
          <w:sz w:val="24"/>
          <w:szCs w:val="24"/>
          <w:lang w:val="fr-FR"/>
        </w:rPr>
        <w:t>organi</w:t>
      </w:r>
      <w:r w:rsidR="00CB2FEB" w:rsidRPr="009A0704">
        <w:rPr>
          <w:sz w:val="24"/>
          <w:szCs w:val="24"/>
          <w:lang w:val="fr-FR"/>
        </w:rPr>
        <w:t>s</w:t>
      </w:r>
      <w:r w:rsidR="00801177" w:rsidRPr="009A0704">
        <w:rPr>
          <w:sz w:val="24"/>
          <w:szCs w:val="24"/>
          <w:lang w:val="fr-FR"/>
        </w:rPr>
        <w:t xml:space="preserve">ations non gouvernementales </w:t>
      </w:r>
      <w:r w:rsidR="00AE11F4" w:rsidRPr="009A0704">
        <w:rPr>
          <w:sz w:val="24"/>
          <w:szCs w:val="24"/>
          <w:lang w:val="fr-FR"/>
        </w:rPr>
        <w:t xml:space="preserve">financés par les bailleurs internationaux </w:t>
      </w:r>
      <w:r w:rsidR="00430A67" w:rsidRPr="009A0704">
        <w:rPr>
          <w:sz w:val="24"/>
          <w:szCs w:val="24"/>
          <w:lang w:val="fr-FR"/>
        </w:rPr>
        <w:t xml:space="preserve"> pour </w:t>
      </w:r>
      <w:r w:rsidR="00801177" w:rsidRPr="009A0704">
        <w:rPr>
          <w:sz w:val="24"/>
          <w:szCs w:val="24"/>
          <w:lang w:val="fr-FR"/>
        </w:rPr>
        <w:t xml:space="preserve">la </w:t>
      </w:r>
      <w:r w:rsidR="004E6525" w:rsidRPr="009A0704">
        <w:rPr>
          <w:sz w:val="24"/>
          <w:szCs w:val="24"/>
          <w:lang w:val="fr-FR"/>
        </w:rPr>
        <w:t>certifi</w:t>
      </w:r>
      <w:r w:rsidR="00801177" w:rsidRPr="009A0704">
        <w:rPr>
          <w:sz w:val="24"/>
          <w:szCs w:val="24"/>
          <w:lang w:val="fr-FR"/>
        </w:rPr>
        <w:t xml:space="preserve">cation de </w:t>
      </w:r>
      <w:r w:rsidR="00595FA7" w:rsidRPr="009A0704">
        <w:rPr>
          <w:sz w:val="24"/>
          <w:szCs w:val="24"/>
          <w:lang w:val="fr-FR"/>
        </w:rPr>
        <w:t xml:space="preserve"> ses états financiers conformément </w:t>
      </w:r>
      <w:r w:rsidR="00B127A8" w:rsidRPr="009A0704">
        <w:rPr>
          <w:sz w:val="24"/>
          <w:szCs w:val="24"/>
          <w:lang w:val="fr-FR"/>
        </w:rPr>
        <w:t>aux dispositions de l’Acte Uniforme relatif au SYCEBNL</w:t>
      </w:r>
      <w:r w:rsidR="00840035" w:rsidRPr="009A0704">
        <w:rPr>
          <w:sz w:val="24"/>
          <w:szCs w:val="24"/>
          <w:lang w:val="fr-FR"/>
        </w:rPr>
        <w:t xml:space="preserve"> </w:t>
      </w:r>
      <w:r w:rsidR="00E53499" w:rsidRPr="009A0704">
        <w:rPr>
          <w:sz w:val="24"/>
          <w:szCs w:val="24"/>
          <w:lang w:val="fr-FR"/>
        </w:rPr>
        <w:t>publié par l’OHADA</w:t>
      </w:r>
      <w:r w:rsidR="00B127A8" w:rsidRPr="009A0704">
        <w:rPr>
          <w:sz w:val="24"/>
          <w:szCs w:val="24"/>
          <w:lang w:val="fr-FR"/>
        </w:rPr>
        <w:t>.</w:t>
      </w:r>
      <w:r w:rsidR="004E6525" w:rsidRPr="009A0704">
        <w:rPr>
          <w:sz w:val="24"/>
          <w:szCs w:val="24"/>
          <w:lang w:val="fr-FR"/>
        </w:rPr>
        <w:t xml:space="preserve"> </w:t>
      </w:r>
      <w:r w:rsidR="0056435B" w:rsidRPr="009A0704">
        <w:rPr>
          <w:sz w:val="24"/>
          <w:szCs w:val="24"/>
          <w:lang w:val="fr-FR"/>
        </w:rPr>
        <w:t xml:space="preserve">Le cabinet sera recruté pour un mandat de </w:t>
      </w:r>
      <w:r w:rsidR="00B45730" w:rsidRPr="00B45730">
        <w:rPr>
          <w:sz w:val="24"/>
          <w:szCs w:val="24"/>
          <w:lang w:val="fr-FR"/>
        </w:rPr>
        <w:t>trois ans renouvelables</w:t>
      </w:r>
      <w:r w:rsidR="00FB5574" w:rsidRPr="009A0704">
        <w:rPr>
          <w:sz w:val="24"/>
          <w:szCs w:val="24"/>
          <w:lang w:val="fr-FR"/>
        </w:rPr>
        <w:t xml:space="preserve"> une fois</w:t>
      </w:r>
      <w:r w:rsidR="008A7F0F" w:rsidRPr="009A0704">
        <w:rPr>
          <w:sz w:val="24"/>
          <w:szCs w:val="24"/>
          <w:lang w:val="fr-FR"/>
        </w:rPr>
        <w:t xml:space="preserve"> </w:t>
      </w:r>
      <w:r w:rsidR="00F361F6" w:rsidRPr="009A0704">
        <w:rPr>
          <w:sz w:val="24"/>
          <w:szCs w:val="24"/>
          <w:lang w:val="fr-FR"/>
        </w:rPr>
        <w:t xml:space="preserve">sous </w:t>
      </w:r>
      <w:r w:rsidR="00B45730" w:rsidRPr="00B45730">
        <w:rPr>
          <w:sz w:val="24"/>
          <w:szCs w:val="24"/>
          <w:lang w:val="fr-FR"/>
        </w:rPr>
        <w:t>réserve</w:t>
      </w:r>
      <w:r w:rsidR="00F361F6" w:rsidRPr="009A0704">
        <w:rPr>
          <w:sz w:val="24"/>
          <w:szCs w:val="24"/>
          <w:lang w:val="fr-FR"/>
        </w:rPr>
        <w:t xml:space="preserve"> de satisfaction</w:t>
      </w:r>
      <w:r w:rsidR="00FB5574" w:rsidRPr="009A0704">
        <w:rPr>
          <w:sz w:val="24"/>
          <w:szCs w:val="24"/>
          <w:lang w:val="fr-FR"/>
        </w:rPr>
        <w:t>.</w:t>
      </w:r>
    </w:p>
    <w:p w14:paraId="0A6BF2FB" w14:textId="610EA9F2" w:rsidR="006C7427" w:rsidRPr="007F2290" w:rsidRDefault="00EA6286" w:rsidP="007F2290">
      <w:pPr>
        <w:pStyle w:val="Paragraphedeliste"/>
        <w:numPr>
          <w:ilvl w:val="0"/>
          <w:numId w:val="10"/>
        </w:numPr>
        <w:spacing w:after="240"/>
        <w:jc w:val="both"/>
        <w:rPr>
          <w:b/>
          <w:bCs/>
          <w:sz w:val="24"/>
          <w:szCs w:val="24"/>
          <w:lang w:val="fr-FR"/>
        </w:rPr>
      </w:pPr>
      <w:r w:rsidRPr="007F2290">
        <w:rPr>
          <w:b/>
          <w:bCs/>
          <w:sz w:val="24"/>
          <w:szCs w:val="24"/>
          <w:lang w:val="fr-FR"/>
        </w:rPr>
        <w:t>Objectifs de la mission</w:t>
      </w:r>
    </w:p>
    <w:p w14:paraId="2E500CFC" w14:textId="18099FF9" w:rsidR="00F25F83" w:rsidRPr="00252D0A" w:rsidRDefault="009C7D54" w:rsidP="009C7D54">
      <w:pPr>
        <w:spacing w:after="0" w:line="240" w:lineRule="auto"/>
        <w:jc w:val="both"/>
        <w:rPr>
          <w:sz w:val="24"/>
          <w:szCs w:val="24"/>
          <w:lang w:val="fr-FR"/>
        </w:rPr>
      </w:pPr>
      <w:bookmarkStart w:id="2" w:name="_Hlk190247046"/>
      <w:r w:rsidRPr="00252D0A">
        <w:rPr>
          <w:sz w:val="24"/>
          <w:szCs w:val="24"/>
          <w:lang w:val="fr-FR"/>
        </w:rPr>
        <w:lastRenderedPageBreak/>
        <w:t>L’auditeur se prononcera sur</w:t>
      </w:r>
      <w:r w:rsidR="00F25F83" w:rsidRPr="00252D0A">
        <w:rPr>
          <w:sz w:val="24"/>
          <w:szCs w:val="24"/>
          <w:lang w:val="fr-FR"/>
        </w:rPr>
        <w:t> </w:t>
      </w:r>
      <w:r w:rsidR="00801177">
        <w:rPr>
          <w:sz w:val="24"/>
          <w:szCs w:val="24"/>
          <w:lang w:val="fr-FR"/>
        </w:rPr>
        <w:t xml:space="preserve">les états </w:t>
      </w:r>
      <w:r w:rsidR="009A0704" w:rsidRPr="00A2219A">
        <w:rPr>
          <w:sz w:val="24"/>
          <w:szCs w:val="24"/>
          <w:lang w:val="fr-FR"/>
        </w:rPr>
        <w:t>financiers</w:t>
      </w:r>
      <w:r w:rsidR="00801177" w:rsidRPr="00A2219A">
        <w:rPr>
          <w:sz w:val="24"/>
          <w:szCs w:val="24"/>
          <w:lang w:val="fr-FR"/>
        </w:rPr>
        <w:t xml:space="preserve"> </w:t>
      </w:r>
      <w:r w:rsidR="00801177">
        <w:rPr>
          <w:sz w:val="24"/>
          <w:szCs w:val="24"/>
          <w:lang w:val="fr-FR"/>
        </w:rPr>
        <w:t xml:space="preserve">de CARE établis </w:t>
      </w:r>
      <w:r w:rsidR="00801177" w:rsidRPr="00A2219A">
        <w:rPr>
          <w:sz w:val="24"/>
          <w:szCs w:val="24"/>
          <w:lang w:val="fr-FR"/>
        </w:rPr>
        <w:t>selon les bases de comptabilité</w:t>
      </w:r>
      <w:r w:rsidR="00801177">
        <w:rPr>
          <w:sz w:val="24"/>
          <w:szCs w:val="24"/>
          <w:lang w:val="fr-FR"/>
        </w:rPr>
        <w:t xml:space="preserve"> SYCEBNL. Il donnera son opinion sur </w:t>
      </w:r>
    </w:p>
    <w:p w14:paraId="665D40D9" w14:textId="1B571C5E" w:rsidR="00F25F83" w:rsidRPr="00252D0A" w:rsidRDefault="00252D0A" w:rsidP="00252D0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252D0A">
        <w:rPr>
          <w:sz w:val="24"/>
          <w:szCs w:val="24"/>
          <w:lang w:val="fr-FR"/>
        </w:rPr>
        <w:t>L</w:t>
      </w:r>
      <w:r w:rsidR="009C7D54" w:rsidRPr="00252D0A">
        <w:rPr>
          <w:sz w:val="24"/>
          <w:szCs w:val="24"/>
          <w:lang w:val="fr-FR"/>
        </w:rPr>
        <w:t xml:space="preserve">a </w:t>
      </w:r>
      <w:r w:rsidR="00C311C7" w:rsidRPr="00252D0A">
        <w:rPr>
          <w:sz w:val="24"/>
          <w:szCs w:val="24"/>
          <w:lang w:val="fr-FR"/>
        </w:rPr>
        <w:t xml:space="preserve">régularité, la </w:t>
      </w:r>
      <w:r w:rsidR="009C7D54" w:rsidRPr="00252D0A">
        <w:rPr>
          <w:sz w:val="24"/>
          <w:szCs w:val="24"/>
          <w:lang w:val="fr-FR"/>
        </w:rPr>
        <w:t xml:space="preserve">sincérité et </w:t>
      </w:r>
      <w:r w:rsidR="00C311C7" w:rsidRPr="00252D0A">
        <w:rPr>
          <w:sz w:val="24"/>
          <w:szCs w:val="24"/>
          <w:lang w:val="fr-FR"/>
        </w:rPr>
        <w:t xml:space="preserve">l’image fidèle des états financiers. </w:t>
      </w:r>
    </w:p>
    <w:p w14:paraId="05240E4C" w14:textId="77777777" w:rsidR="00252D0A" w:rsidRPr="00252D0A" w:rsidRDefault="00F25F83" w:rsidP="00252D0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252D0A">
        <w:rPr>
          <w:sz w:val="24"/>
          <w:szCs w:val="24"/>
          <w:lang w:val="fr-FR"/>
        </w:rPr>
        <w:t xml:space="preserve">La sincérité et la concordance des informations données dans le </w:t>
      </w:r>
      <w:r w:rsidR="00252D0A" w:rsidRPr="00252D0A">
        <w:rPr>
          <w:sz w:val="24"/>
          <w:szCs w:val="24"/>
          <w:lang w:val="fr-FR"/>
        </w:rPr>
        <w:t xml:space="preserve">rapport d’activité avec les états financiers. </w:t>
      </w:r>
    </w:p>
    <w:p w14:paraId="2512DDCE" w14:textId="6B6F8F42" w:rsidR="009C7D54" w:rsidRDefault="009C7D54" w:rsidP="009C7D54">
      <w:pPr>
        <w:spacing w:after="0" w:line="240" w:lineRule="auto"/>
        <w:jc w:val="both"/>
        <w:rPr>
          <w:sz w:val="24"/>
          <w:szCs w:val="24"/>
          <w:lang w:val="fr-FR"/>
        </w:rPr>
      </w:pPr>
      <w:r w:rsidRPr="0089127A">
        <w:rPr>
          <w:sz w:val="24"/>
          <w:szCs w:val="24"/>
          <w:lang w:val="fr-FR"/>
        </w:rPr>
        <w:t>Il fera des recommandations visant à optimiser l'utilisation des ressources</w:t>
      </w:r>
      <w:r w:rsidR="0089127A" w:rsidRPr="0089127A">
        <w:rPr>
          <w:sz w:val="24"/>
          <w:szCs w:val="24"/>
          <w:lang w:val="fr-FR"/>
        </w:rPr>
        <w:t xml:space="preserve"> et </w:t>
      </w:r>
      <w:r w:rsidRPr="0089127A">
        <w:rPr>
          <w:sz w:val="24"/>
          <w:szCs w:val="24"/>
          <w:lang w:val="fr-FR"/>
        </w:rPr>
        <w:t>exercera les diligences telles que prévue par les textes et exigences en la matière.</w:t>
      </w:r>
    </w:p>
    <w:bookmarkEnd w:id="2"/>
    <w:p w14:paraId="7E2AAEB2" w14:textId="77777777" w:rsidR="00C56643" w:rsidRDefault="00C56643" w:rsidP="009C7D54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6E3D3E09" w14:textId="04572FB7" w:rsidR="001B439D" w:rsidRPr="007F2290" w:rsidRDefault="00C56643" w:rsidP="001B439D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7F2290">
        <w:rPr>
          <w:b/>
          <w:bCs/>
          <w:sz w:val="24"/>
          <w:szCs w:val="24"/>
          <w:lang w:val="fr-FR"/>
        </w:rPr>
        <w:t>C</w:t>
      </w:r>
      <w:r w:rsidR="007F1D19" w:rsidRPr="007F2290">
        <w:rPr>
          <w:b/>
          <w:bCs/>
          <w:sz w:val="24"/>
          <w:szCs w:val="24"/>
          <w:lang w:val="fr-FR"/>
        </w:rPr>
        <w:t>hamp d’Acti</w:t>
      </w:r>
      <w:r w:rsidR="009535E9" w:rsidRPr="007F2290">
        <w:rPr>
          <w:b/>
          <w:bCs/>
          <w:sz w:val="24"/>
          <w:szCs w:val="24"/>
          <w:lang w:val="fr-FR"/>
        </w:rPr>
        <w:t>on</w:t>
      </w:r>
      <w:r w:rsidRPr="007F2290">
        <w:rPr>
          <w:b/>
          <w:bCs/>
          <w:sz w:val="24"/>
          <w:szCs w:val="24"/>
          <w:lang w:val="fr-FR"/>
        </w:rPr>
        <w:t xml:space="preserve"> </w:t>
      </w:r>
    </w:p>
    <w:p w14:paraId="4B274B09" w14:textId="428CC68B" w:rsidR="00B41DD9" w:rsidRDefault="00C56643" w:rsidP="001B439D">
      <w:pPr>
        <w:spacing w:after="0" w:line="240" w:lineRule="auto"/>
        <w:jc w:val="both"/>
        <w:rPr>
          <w:sz w:val="24"/>
          <w:szCs w:val="24"/>
          <w:lang w:val="fr-FR"/>
        </w:rPr>
      </w:pPr>
      <w:bookmarkStart w:id="3" w:name="_Hlk190247193"/>
      <w:r w:rsidRPr="00A2219A">
        <w:rPr>
          <w:sz w:val="24"/>
          <w:szCs w:val="24"/>
          <w:lang w:val="fr-FR"/>
        </w:rPr>
        <w:t>L</w:t>
      </w:r>
      <w:r w:rsidR="000440DB">
        <w:rPr>
          <w:sz w:val="24"/>
          <w:szCs w:val="24"/>
          <w:lang w:val="fr-FR"/>
        </w:rPr>
        <w:t xml:space="preserve">'audit sera réalisé </w:t>
      </w:r>
      <w:r w:rsidR="007A6964">
        <w:rPr>
          <w:sz w:val="24"/>
          <w:szCs w:val="24"/>
          <w:lang w:val="fr-FR"/>
        </w:rPr>
        <w:t xml:space="preserve">conformément aux normes Internationales d'audit (ISA) telles que définies par </w:t>
      </w:r>
      <w:r w:rsidR="007F2290">
        <w:rPr>
          <w:sz w:val="24"/>
          <w:szCs w:val="24"/>
          <w:lang w:val="fr-FR"/>
        </w:rPr>
        <w:t>L’I</w:t>
      </w:r>
      <w:r w:rsidR="001C7FC8">
        <w:rPr>
          <w:sz w:val="24"/>
          <w:szCs w:val="24"/>
          <w:lang w:val="fr-FR"/>
        </w:rPr>
        <w:t xml:space="preserve">nternational </w:t>
      </w:r>
      <w:proofErr w:type="spellStart"/>
      <w:r w:rsidR="007F2290">
        <w:rPr>
          <w:sz w:val="24"/>
          <w:szCs w:val="24"/>
          <w:lang w:val="fr-FR"/>
        </w:rPr>
        <w:t>F</w:t>
      </w:r>
      <w:r w:rsidR="001C7FC8">
        <w:rPr>
          <w:sz w:val="24"/>
          <w:szCs w:val="24"/>
          <w:lang w:val="fr-FR"/>
        </w:rPr>
        <w:t>ederation</w:t>
      </w:r>
      <w:proofErr w:type="spellEnd"/>
      <w:r w:rsidR="001C7FC8">
        <w:rPr>
          <w:sz w:val="24"/>
          <w:szCs w:val="24"/>
          <w:lang w:val="fr-FR"/>
        </w:rPr>
        <w:t xml:space="preserve"> of </w:t>
      </w:r>
      <w:proofErr w:type="spellStart"/>
      <w:r w:rsidR="007F2290">
        <w:rPr>
          <w:sz w:val="24"/>
          <w:szCs w:val="24"/>
          <w:lang w:val="fr-FR"/>
        </w:rPr>
        <w:t>A</w:t>
      </w:r>
      <w:r w:rsidR="001C7FC8">
        <w:rPr>
          <w:sz w:val="24"/>
          <w:szCs w:val="24"/>
          <w:lang w:val="fr-FR"/>
        </w:rPr>
        <w:t>ccountants</w:t>
      </w:r>
      <w:proofErr w:type="spellEnd"/>
      <w:r w:rsidR="00E27F27">
        <w:rPr>
          <w:sz w:val="24"/>
          <w:szCs w:val="24"/>
          <w:lang w:val="fr-FR"/>
        </w:rPr>
        <w:t xml:space="preserve"> (IFA</w:t>
      </w:r>
      <w:r w:rsidR="007F2290">
        <w:rPr>
          <w:sz w:val="24"/>
          <w:szCs w:val="24"/>
          <w:lang w:val="fr-FR"/>
        </w:rPr>
        <w:t>C</w:t>
      </w:r>
      <w:r w:rsidR="00E27F27">
        <w:rPr>
          <w:sz w:val="24"/>
          <w:szCs w:val="24"/>
          <w:lang w:val="fr-FR"/>
        </w:rPr>
        <w:t>)</w:t>
      </w:r>
      <w:r w:rsidR="007F2290">
        <w:rPr>
          <w:sz w:val="24"/>
          <w:szCs w:val="24"/>
          <w:lang w:val="fr-FR"/>
        </w:rPr>
        <w:t>,</w:t>
      </w:r>
      <w:r w:rsidR="00F849BA">
        <w:rPr>
          <w:sz w:val="24"/>
          <w:szCs w:val="24"/>
          <w:lang w:val="fr-FR"/>
        </w:rPr>
        <w:t xml:space="preserve"> </w:t>
      </w:r>
      <w:r w:rsidR="006809F6">
        <w:rPr>
          <w:sz w:val="24"/>
          <w:szCs w:val="24"/>
          <w:lang w:val="fr-FR"/>
        </w:rPr>
        <w:t>et</w:t>
      </w:r>
      <w:r w:rsidR="00004985">
        <w:rPr>
          <w:sz w:val="24"/>
          <w:szCs w:val="24"/>
          <w:lang w:val="fr-FR"/>
        </w:rPr>
        <w:t xml:space="preserve"> donnera lieu à toutes les vérifications et </w:t>
      </w:r>
      <w:r w:rsidR="007F2290">
        <w:rPr>
          <w:sz w:val="24"/>
          <w:szCs w:val="24"/>
          <w:lang w:val="fr-FR"/>
        </w:rPr>
        <w:t>contrôles</w:t>
      </w:r>
      <w:r w:rsidR="00004985">
        <w:rPr>
          <w:sz w:val="24"/>
          <w:szCs w:val="24"/>
          <w:lang w:val="fr-FR"/>
        </w:rPr>
        <w:t xml:space="preserve"> que l’auditeur pourra juger nécessaires en la circonstance</w:t>
      </w:r>
      <w:r w:rsidR="00B41DD9">
        <w:rPr>
          <w:sz w:val="24"/>
          <w:szCs w:val="24"/>
          <w:lang w:val="fr-FR"/>
        </w:rPr>
        <w:t>.</w:t>
      </w:r>
    </w:p>
    <w:p w14:paraId="21E58DD0" w14:textId="42D1F82A" w:rsidR="00C452B1" w:rsidRDefault="004F392B" w:rsidP="00297A9C">
      <w:pPr>
        <w:spacing w:after="12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</w:t>
      </w:r>
      <w:r w:rsidR="00B41DD9">
        <w:rPr>
          <w:sz w:val="24"/>
          <w:szCs w:val="24"/>
          <w:lang w:val="fr-FR"/>
        </w:rPr>
        <w:t xml:space="preserve">es travaux de vérifications devront </w:t>
      </w:r>
      <w:r>
        <w:rPr>
          <w:sz w:val="24"/>
          <w:szCs w:val="24"/>
          <w:lang w:val="fr-FR"/>
        </w:rPr>
        <w:t xml:space="preserve">lui </w:t>
      </w:r>
      <w:r w:rsidR="00B41DD9">
        <w:rPr>
          <w:sz w:val="24"/>
          <w:szCs w:val="24"/>
          <w:lang w:val="fr-FR"/>
        </w:rPr>
        <w:t>permettre d</w:t>
      </w:r>
      <w:r>
        <w:rPr>
          <w:sz w:val="24"/>
          <w:szCs w:val="24"/>
          <w:lang w:val="fr-FR"/>
        </w:rPr>
        <w:t>’</w:t>
      </w:r>
      <w:r w:rsidR="006809F6">
        <w:rPr>
          <w:sz w:val="24"/>
          <w:szCs w:val="24"/>
          <w:lang w:val="fr-FR"/>
        </w:rPr>
        <w:t>émettre</w:t>
      </w:r>
      <w:r>
        <w:rPr>
          <w:sz w:val="24"/>
          <w:szCs w:val="24"/>
          <w:lang w:val="fr-FR"/>
        </w:rPr>
        <w:t xml:space="preserve"> </w:t>
      </w:r>
      <w:r w:rsidR="006809F6">
        <w:rPr>
          <w:sz w:val="24"/>
          <w:szCs w:val="24"/>
          <w:lang w:val="fr-FR"/>
        </w:rPr>
        <w:t>une opinion</w:t>
      </w:r>
      <w:r>
        <w:rPr>
          <w:sz w:val="24"/>
          <w:szCs w:val="24"/>
          <w:lang w:val="fr-FR"/>
        </w:rPr>
        <w:t xml:space="preserve"> sur les états financiers de CARE y compris les projets mis en œuvre.</w:t>
      </w:r>
      <w:r w:rsidR="00C452B1">
        <w:rPr>
          <w:sz w:val="24"/>
          <w:szCs w:val="24"/>
          <w:lang w:val="fr-FR"/>
        </w:rPr>
        <w:t> </w:t>
      </w:r>
    </w:p>
    <w:p w14:paraId="2C7103F7" w14:textId="1AD86AC8" w:rsidR="00F86B5A" w:rsidRDefault="00F86B5A" w:rsidP="001B439D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mandat de l’auditeur couvrira les périodes suivantes :</w:t>
      </w:r>
    </w:p>
    <w:p w14:paraId="6E81BF97" w14:textId="78EBA4FF" w:rsidR="00F86B5A" w:rsidRPr="00D75D7C" w:rsidRDefault="00F86B5A" w:rsidP="00D75D7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D75D7C">
        <w:rPr>
          <w:sz w:val="24"/>
          <w:szCs w:val="24"/>
          <w:lang w:val="fr-FR"/>
        </w:rPr>
        <w:t>Exercice 1 : Du 1</w:t>
      </w:r>
      <w:r w:rsidRPr="00D75D7C">
        <w:rPr>
          <w:sz w:val="24"/>
          <w:szCs w:val="24"/>
          <w:vertAlign w:val="superscript"/>
          <w:lang w:val="fr-FR"/>
        </w:rPr>
        <w:t>er</w:t>
      </w:r>
      <w:r w:rsidRPr="00D75D7C">
        <w:rPr>
          <w:sz w:val="24"/>
          <w:szCs w:val="24"/>
          <w:lang w:val="fr-FR"/>
        </w:rPr>
        <w:t xml:space="preserve"> </w:t>
      </w:r>
      <w:r w:rsidR="00BA0683" w:rsidRPr="00BA0683">
        <w:rPr>
          <w:sz w:val="24"/>
          <w:szCs w:val="24"/>
          <w:lang w:val="fr-FR"/>
        </w:rPr>
        <w:t>janvier</w:t>
      </w:r>
      <w:r w:rsidRPr="00D75D7C">
        <w:rPr>
          <w:sz w:val="24"/>
          <w:szCs w:val="24"/>
          <w:lang w:val="fr-FR"/>
        </w:rPr>
        <w:t xml:space="preserve"> au 31 </w:t>
      </w:r>
      <w:r w:rsidR="00BA0683">
        <w:rPr>
          <w:sz w:val="24"/>
          <w:szCs w:val="24"/>
          <w:lang w:val="fr-FR"/>
        </w:rPr>
        <w:t>d</w:t>
      </w:r>
      <w:r w:rsidR="00BA0683" w:rsidRPr="00D75D7C">
        <w:rPr>
          <w:sz w:val="24"/>
          <w:szCs w:val="24"/>
          <w:lang w:val="fr-FR"/>
        </w:rPr>
        <w:t>écembre 2024</w:t>
      </w:r>
    </w:p>
    <w:p w14:paraId="5C23BA09" w14:textId="7BCAF1FB" w:rsidR="00BA0683" w:rsidRPr="00D75D7C" w:rsidRDefault="00BA0683" w:rsidP="00D75D7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D75D7C">
        <w:rPr>
          <w:sz w:val="24"/>
          <w:szCs w:val="24"/>
          <w:lang w:val="fr-FR"/>
        </w:rPr>
        <w:t>Exercice 2 : Du 1</w:t>
      </w:r>
      <w:r w:rsidRPr="00D75D7C">
        <w:rPr>
          <w:sz w:val="24"/>
          <w:szCs w:val="24"/>
          <w:vertAlign w:val="superscript"/>
          <w:lang w:val="fr-FR"/>
        </w:rPr>
        <w:t>er</w:t>
      </w:r>
      <w:r w:rsidRPr="00D75D7C">
        <w:rPr>
          <w:sz w:val="24"/>
          <w:szCs w:val="24"/>
          <w:lang w:val="fr-FR"/>
        </w:rPr>
        <w:t xml:space="preserve"> </w:t>
      </w:r>
      <w:r w:rsidRPr="00BA0683">
        <w:rPr>
          <w:sz w:val="24"/>
          <w:szCs w:val="24"/>
          <w:lang w:val="fr-FR"/>
        </w:rPr>
        <w:t>janvier</w:t>
      </w:r>
      <w:r w:rsidRPr="00D75D7C">
        <w:rPr>
          <w:sz w:val="24"/>
          <w:szCs w:val="24"/>
          <w:lang w:val="fr-FR"/>
        </w:rPr>
        <w:t xml:space="preserve"> au 31 </w:t>
      </w:r>
      <w:r>
        <w:rPr>
          <w:sz w:val="24"/>
          <w:szCs w:val="24"/>
          <w:lang w:val="fr-FR"/>
        </w:rPr>
        <w:t>d</w:t>
      </w:r>
      <w:r w:rsidRPr="00D75D7C">
        <w:rPr>
          <w:sz w:val="24"/>
          <w:szCs w:val="24"/>
          <w:lang w:val="fr-FR"/>
        </w:rPr>
        <w:t>écembre 2025</w:t>
      </w:r>
    </w:p>
    <w:p w14:paraId="51FDC1E9" w14:textId="05061103" w:rsidR="00BA0683" w:rsidRPr="00D75D7C" w:rsidRDefault="00BA0683" w:rsidP="00D75D7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D75D7C">
        <w:rPr>
          <w:sz w:val="24"/>
          <w:szCs w:val="24"/>
          <w:lang w:val="fr-FR"/>
        </w:rPr>
        <w:t>Exercice 3 : Du 1</w:t>
      </w:r>
      <w:r w:rsidRPr="00D75D7C">
        <w:rPr>
          <w:sz w:val="24"/>
          <w:szCs w:val="24"/>
          <w:vertAlign w:val="superscript"/>
          <w:lang w:val="fr-FR"/>
        </w:rPr>
        <w:t>er</w:t>
      </w:r>
      <w:r w:rsidRPr="00D75D7C">
        <w:rPr>
          <w:sz w:val="24"/>
          <w:szCs w:val="24"/>
          <w:lang w:val="fr-FR"/>
        </w:rPr>
        <w:t xml:space="preserve"> </w:t>
      </w:r>
      <w:r w:rsidRPr="00BA0683">
        <w:rPr>
          <w:sz w:val="24"/>
          <w:szCs w:val="24"/>
          <w:lang w:val="fr-FR"/>
        </w:rPr>
        <w:t>janvier</w:t>
      </w:r>
      <w:r w:rsidRPr="00D75D7C">
        <w:rPr>
          <w:sz w:val="24"/>
          <w:szCs w:val="24"/>
          <w:lang w:val="fr-FR"/>
        </w:rPr>
        <w:t xml:space="preserve"> au 31 </w:t>
      </w:r>
      <w:r>
        <w:rPr>
          <w:sz w:val="24"/>
          <w:szCs w:val="24"/>
          <w:lang w:val="fr-FR"/>
        </w:rPr>
        <w:t>d</w:t>
      </w:r>
      <w:r w:rsidRPr="00D75D7C">
        <w:rPr>
          <w:sz w:val="24"/>
          <w:szCs w:val="24"/>
          <w:lang w:val="fr-FR"/>
        </w:rPr>
        <w:t>écembre 202</w:t>
      </w:r>
      <w:r w:rsidR="002405FF">
        <w:rPr>
          <w:sz w:val="24"/>
          <w:szCs w:val="24"/>
          <w:lang w:val="fr-FR"/>
        </w:rPr>
        <w:t>6</w:t>
      </w:r>
    </w:p>
    <w:bookmarkEnd w:id="3"/>
    <w:p w14:paraId="2AFFBDD2" w14:textId="77777777" w:rsidR="00BA0683" w:rsidRDefault="00BA0683" w:rsidP="001B439D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046124F3" w14:textId="77777777" w:rsidR="009167A2" w:rsidRDefault="009167A2" w:rsidP="001B439D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5D33B41F" w14:textId="2273BA33" w:rsidR="009167A2" w:rsidRPr="006809F6" w:rsidRDefault="009167A2" w:rsidP="006809F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6809F6">
        <w:rPr>
          <w:b/>
          <w:bCs/>
          <w:sz w:val="24"/>
          <w:szCs w:val="24"/>
          <w:lang w:val="fr-FR"/>
        </w:rPr>
        <w:t>Obligation</w:t>
      </w:r>
      <w:r w:rsidR="00E823B5" w:rsidRPr="006809F6">
        <w:rPr>
          <w:b/>
          <w:bCs/>
          <w:sz w:val="24"/>
          <w:szCs w:val="24"/>
          <w:lang w:val="fr-FR"/>
        </w:rPr>
        <w:t>s</w:t>
      </w:r>
      <w:r w:rsidRPr="006809F6">
        <w:rPr>
          <w:b/>
          <w:bCs/>
          <w:sz w:val="24"/>
          <w:szCs w:val="24"/>
          <w:lang w:val="fr-FR"/>
        </w:rPr>
        <w:t xml:space="preserve"> de L’auditeur</w:t>
      </w:r>
      <w:r w:rsidR="005E396F" w:rsidRPr="006809F6">
        <w:rPr>
          <w:b/>
          <w:bCs/>
          <w:sz w:val="24"/>
          <w:szCs w:val="24"/>
          <w:lang w:val="fr-FR"/>
        </w:rPr>
        <w:t> :</w:t>
      </w:r>
    </w:p>
    <w:p w14:paraId="1AAB2955" w14:textId="5253B307" w:rsidR="005E396F" w:rsidRDefault="005E396F" w:rsidP="001B439D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L’auditeur a la responsabilité de définir et </w:t>
      </w:r>
      <w:r w:rsidR="009535E9">
        <w:rPr>
          <w:sz w:val="24"/>
          <w:szCs w:val="24"/>
          <w:lang w:val="fr-FR"/>
        </w:rPr>
        <w:t>propos</w:t>
      </w:r>
      <w:r w:rsidR="00DA5E17">
        <w:rPr>
          <w:sz w:val="24"/>
          <w:szCs w:val="24"/>
          <w:lang w:val="fr-FR"/>
        </w:rPr>
        <w:t xml:space="preserve">er </w:t>
      </w:r>
      <w:r w:rsidR="00535A92">
        <w:rPr>
          <w:sz w:val="24"/>
          <w:szCs w:val="24"/>
          <w:lang w:val="fr-FR"/>
        </w:rPr>
        <w:t xml:space="preserve">les méthodes et approches de vérification qui lui permettront de </w:t>
      </w:r>
      <w:r w:rsidR="005073C1">
        <w:rPr>
          <w:sz w:val="24"/>
          <w:szCs w:val="24"/>
          <w:lang w:val="fr-FR"/>
        </w:rPr>
        <w:t>fournir les résultats finaux à CARE.</w:t>
      </w:r>
      <w:r w:rsidR="00AF4113">
        <w:rPr>
          <w:sz w:val="24"/>
          <w:szCs w:val="24"/>
          <w:lang w:val="fr-FR"/>
        </w:rPr>
        <w:t xml:space="preserve"> Il est </w:t>
      </w:r>
      <w:r w:rsidR="009535E9">
        <w:rPr>
          <w:sz w:val="24"/>
          <w:szCs w:val="24"/>
          <w:lang w:val="fr-FR"/>
        </w:rPr>
        <w:t>le seul responsable</w:t>
      </w:r>
      <w:r w:rsidR="00AF4113">
        <w:rPr>
          <w:sz w:val="24"/>
          <w:szCs w:val="24"/>
          <w:lang w:val="fr-FR"/>
        </w:rPr>
        <w:t xml:space="preserve"> de la conduite des</w:t>
      </w:r>
      <w:r w:rsidR="009F234D">
        <w:rPr>
          <w:sz w:val="24"/>
          <w:szCs w:val="24"/>
          <w:lang w:val="fr-FR"/>
        </w:rPr>
        <w:t xml:space="preserve"> opérations de vérifications de la qualité de </w:t>
      </w:r>
      <w:r w:rsidR="009535E9">
        <w:rPr>
          <w:sz w:val="24"/>
          <w:szCs w:val="24"/>
          <w:lang w:val="fr-FR"/>
        </w:rPr>
        <w:t>son</w:t>
      </w:r>
      <w:r w:rsidR="009F234D">
        <w:rPr>
          <w:sz w:val="24"/>
          <w:szCs w:val="24"/>
          <w:lang w:val="fr-FR"/>
        </w:rPr>
        <w:t xml:space="preserve"> travail et </w:t>
      </w:r>
      <w:r w:rsidR="009535E9">
        <w:rPr>
          <w:sz w:val="24"/>
          <w:szCs w:val="24"/>
          <w:lang w:val="fr-FR"/>
        </w:rPr>
        <w:t>de la délivrance</w:t>
      </w:r>
      <w:r w:rsidR="009F234D">
        <w:rPr>
          <w:sz w:val="24"/>
          <w:szCs w:val="24"/>
          <w:lang w:val="fr-FR"/>
        </w:rPr>
        <w:t xml:space="preserve"> dans les délais impartis </w:t>
      </w:r>
      <w:r w:rsidR="00DD415F">
        <w:rPr>
          <w:sz w:val="24"/>
          <w:szCs w:val="24"/>
          <w:lang w:val="fr-FR"/>
        </w:rPr>
        <w:t xml:space="preserve">des documents listés dans le présent </w:t>
      </w:r>
      <w:r w:rsidR="001079FD">
        <w:rPr>
          <w:sz w:val="24"/>
          <w:szCs w:val="24"/>
          <w:lang w:val="fr-FR"/>
        </w:rPr>
        <w:t>Termes de référence</w:t>
      </w:r>
      <w:r w:rsidR="007F1D19">
        <w:rPr>
          <w:sz w:val="24"/>
          <w:szCs w:val="24"/>
          <w:lang w:val="fr-FR"/>
        </w:rPr>
        <w:t>.</w:t>
      </w:r>
    </w:p>
    <w:p w14:paraId="3E05F7CD" w14:textId="77777777" w:rsidR="007F1D19" w:rsidRDefault="007F1D19" w:rsidP="001B439D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65CE0F96" w14:textId="77777777" w:rsidR="009535E9" w:rsidRDefault="009535E9" w:rsidP="001B439D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45629ED4" w14:textId="2EB3D389" w:rsidR="009535E9" w:rsidRPr="006809F6" w:rsidRDefault="00E823B5" w:rsidP="006809F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6809F6">
        <w:rPr>
          <w:b/>
          <w:bCs/>
          <w:sz w:val="24"/>
          <w:szCs w:val="24"/>
          <w:lang w:val="fr-FR"/>
        </w:rPr>
        <w:t>Obligations de CARE</w:t>
      </w:r>
    </w:p>
    <w:p w14:paraId="3CC93B1A" w14:textId="77777777" w:rsidR="0089127A" w:rsidRDefault="0089127A" w:rsidP="009C7D54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14:paraId="6B47404E" w14:textId="6E2E5A84" w:rsidR="005F527B" w:rsidRPr="00A2219A" w:rsidRDefault="00E823B5" w:rsidP="009C7D54">
      <w:pPr>
        <w:spacing w:after="0" w:line="240" w:lineRule="auto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CARE </w:t>
      </w:r>
      <w:r w:rsidR="0065629A" w:rsidRPr="00A2219A">
        <w:rPr>
          <w:sz w:val="24"/>
          <w:szCs w:val="24"/>
          <w:lang w:val="fr-FR"/>
        </w:rPr>
        <w:t xml:space="preserve">facilitera à </w:t>
      </w:r>
      <w:r w:rsidR="003A09AA">
        <w:rPr>
          <w:sz w:val="24"/>
          <w:szCs w:val="24"/>
          <w:lang w:val="fr-FR"/>
        </w:rPr>
        <w:t>l’</w:t>
      </w:r>
      <w:r w:rsidR="0065629A" w:rsidRPr="00A2219A">
        <w:rPr>
          <w:sz w:val="24"/>
          <w:szCs w:val="24"/>
          <w:lang w:val="fr-FR"/>
        </w:rPr>
        <w:t>’auditeur l’</w:t>
      </w:r>
      <w:r w:rsidR="006B12A8" w:rsidRPr="006B12A8">
        <w:rPr>
          <w:sz w:val="24"/>
          <w:szCs w:val="24"/>
          <w:lang w:val="fr-FR"/>
        </w:rPr>
        <w:t>accès</w:t>
      </w:r>
      <w:r w:rsidR="0065629A" w:rsidRPr="00A2219A">
        <w:rPr>
          <w:sz w:val="24"/>
          <w:szCs w:val="24"/>
          <w:lang w:val="fr-FR"/>
        </w:rPr>
        <w:t xml:space="preserve"> à tous les documents et archives relatives à la mise</w:t>
      </w:r>
      <w:r w:rsidR="003F6A0E">
        <w:rPr>
          <w:sz w:val="24"/>
          <w:szCs w:val="24"/>
          <w:lang w:val="fr-FR"/>
        </w:rPr>
        <w:t xml:space="preserve"> en </w:t>
      </w:r>
      <w:r w:rsidR="00FB339E">
        <w:rPr>
          <w:sz w:val="24"/>
          <w:szCs w:val="24"/>
          <w:lang w:val="fr-FR"/>
        </w:rPr>
        <w:t>œuvre</w:t>
      </w:r>
      <w:r w:rsidR="0065629A" w:rsidRPr="00A2219A">
        <w:rPr>
          <w:sz w:val="24"/>
          <w:szCs w:val="24"/>
          <w:lang w:val="fr-FR"/>
        </w:rPr>
        <w:t xml:space="preserve"> </w:t>
      </w:r>
      <w:r w:rsidR="00D96DE6" w:rsidRPr="00A2219A">
        <w:rPr>
          <w:sz w:val="24"/>
          <w:szCs w:val="24"/>
          <w:lang w:val="fr-FR"/>
        </w:rPr>
        <w:t xml:space="preserve">de ses activités tels que reportés dans les </w:t>
      </w:r>
      <w:r w:rsidR="000F0FD5" w:rsidRPr="00A2219A">
        <w:rPr>
          <w:sz w:val="24"/>
          <w:szCs w:val="24"/>
          <w:lang w:val="fr-FR"/>
        </w:rPr>
        <w:t>états financiers</w:t>
      </w:r>
      <w:r w:rsidR="005F527B" w:rsidRPr="00A2219A">
        <w:rPr>
          <w:sz w:val="24"/>
          <w:szCs w:val="24"/>
          <w:lang w:val="fr-FR"/>
        </w:rPr>
        <w:t xml:space="preserve"> faisant l’objet du présent audit.</w:t>
      </w:r>
    </w:p>
    <w:p w14:paraId="7C62BA7E" w14:textId="7FE309C0" w:rsidR="006B12A8" w:rsidRPr="00A2219A" w:rsidRDefault="005F527B" w:rsidP="009C7D54">
      <w:pPr>
        <w:spacing w:after="0" w:line="240" w:lineRule="auto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Sous le leadership du Directeur Pays </w:t>
      </w:r>
      <w:r w:rsidR="00C3449B" w:rsidRPr="00A2219A">
        <w:rPr>
          <w:sz w:val="24"/>
          <w:szCs w:val="24"/>
          <w:lang w:val="fr-FR"/>
        </w:rPr>
        <w:t>et en coordination avec le Directeur Adjoint en charge de l’appui aux programmes</w:t>
      </w:r>
      <w:r w:rsidR="002A0A1A" w:rsidRPr="00A2219A">
        <w:rPr>
          <w:sz w:val="24"/>
          <w:szCs w:val="24"/>
          <w:lang w:val="fr-FR"/>
        </w:rPr>
        <w:t xml:space="preserve">, </w:t>
      </w:r>
      <w:r w:rsidR="003F6A0E">
        <w:rPr>
          <w:sz w:val="24"/>
          <w:szCs w:val="24"/>
          <w:lang w:val="fr-FR"/>
        </w:rPr>
        <w:t>l</w:t>
      </w:r>
      <w:r w:rsidR="002A0A1A" w:rsidRPr="00A2219A">
        <w:rPr>
          <w:sz w:val="24"/>
          <w:szCs w:val="24"/>
          <w:lang w:val="fr-FR"/>
        </w:rPr>
        <w:t>’auditeur Interne appuyé par le Directeur de finance assure</w:t>
      </w:r>
      <w:r w:rsidR="00816AA3" w:rsidRPr="00A2219A">
        <w:rPr>
          <w:sz w:val="24"/>
          <w:szCs w:val="24"/>
          <w:lang w:val="fr-FR"/>
        </w:rPr>
        <w:t xml:space="preserve">ra la coordination de la mission en tant </w:t>
      </w:r>
      <w:r w:rsidR="006B12A8" w:rsidRPr="00A2219A">
        <w:rPr>
          <w:sz w:val="24"/>
          <w:szCs w:val="24"/>
          <w:lang w:val="fr-FR"/>
        </w:rPr>
        <w:t>que premier point focal.</w:t>
      </w:r>
    </w:p>
    <w:p w14:paraId="468A2007" w14:textId="7D8F454E" w:rsidR="00E823B5" w:rsidRPr="009C7D54" w:rsidRDefault="000F0FD5" w:rsidP="009C7D54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.</w:t>
      </w:r>
    </w:p>
    <w:p w14:paraId="03CE1037" w14:textId="32E62AE1" w:rsidR="00D44E55" w:rsidRPr="00DE7441" w:rsidRDefault="002A7656" w:rsidP="00A601F3">
      <w:pPr>
        <w:pStyle w:val="Paragraphedeliste"/>
        <w:numPr>
          <w:ilvl w:val="0"/>
          <w:numId w:val="10"/>
        </w:numPr>
        <w:jc w:val="both"/>
        <w:rPr>
          <w:b/>
          <w:bCs/>
          <w:sz w:val="24"/>
          <w:szCs w:val="24"/>
          <w:lang w:val="fr-FR"/>
        </w:rPr>
      </w:pPr>
      <w:r w:rsidRPr="00DE7441">
        <w:rPr>
          <w:b/>
          <w:bCs/>
          <w:sz w:val="24"/>
          <w:szCs w:val="24"/>
          <w:lang w:val="fr-FR"/>
        </w:rPr>
        <w:t>Résultats attendus</w:t>
      </w:r>
      <w:r w:rsidR="00552B72">
        <w:rPr>
          <w:b/>
          <w:bCs/>
          <w:sz w:val="24"/>
          <w:szCs w:val="24"/>
          <w:lang w:val="fr-FR"/>
        </w:rPr>
        <w:t xml:space="preserve"> et livrables</w:t>
      </w:r>
    </w:p>
    <w:p w14:paraId="2E9331AC" w14:textId="08C18E3A" w:rsidR="00E15182" w:rsidRPr="000D03DB" w:rsidRDefault="00090B4C" w:rsidP="00A2219A">
      <w:pPr>
        <w:pStyle w:val="Paragraphedeliste"/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0D03DB">
        <w:rPr>
          <w:b/>
          <w:bCs/>
          <w:sz w:val="24"/>
          <w:szCs w:val="24"/>
          <w:lang w:val="fr-FR"/>
        </w:rPr>
        <w:t>V</w:t>
      </w:r>
      <w:r w:rsidR="00600CEA" w:rsidRPr="000D03DB">
        <w:rPr>
          <w:b/>
          <w:bCs/>
          <w:sz w:val="24"/>
          <w:szCs w:val="24"/>
          <w:lang w:val="fr-FR"/>
        </w:rPr>
        <w:t>I</w:t>
      </w:r>
      <w:r w:rsidR="00BB5C85" w:rsidRPr="000D03DB">
        <w:rPr>
          <w:b/>
          <w:bCs/>
          <w:sz w:val="24"/>
          <w:szCs w:val="24"/>
          <w:lang w:val="fr-FR"/>
        </w:rPr>
        <w:t>I</w:t>
      </w:r>
      <w:r w:rsidR="00193614" w:rsidRPr="000D03DB">
        <w:rPr>
          <w:b/>
          <w:bCs/>
          <w:sz w:val="24"/>
          <w:szCs w:val="24"/>
          <w:lang w:val="fr-FR"/>
        </w:rPr>
        <w:t>.1</w:t>
      </w:r>
      <w:r w:rsidR="00C624F0">
        <w:rPr>
          <w:b/>
          <w:bCs/>
          <w:sz w:val="24"/>
          <w:szCs w:val="24"/>
          <w:lang w:val="fr-FR"/>
        </w:rPr>
        <w:t xml:space="preserve"> Les</w:t>
      </w:r>
      <w:r w:rsidR="00193614" w:rsidRPr="000D03DB">
        <w:rPr>
          <w:b/>
          <w:bCs/>
          <w:sz w:val="24"/>
          <w:szCs w:val="24"/>
          <w:lang w:val="fr-FR"/>
        </w:rPr>
        <w:t xml:space="preserve"> </w:t>
      </w:r>
      <w:r w:rsidRPr="000D03DB">
        <w:rPr>
          <w:b/>
          <w:bCs/>
          <w:sz w:val="24"/>
          <w:szCs w:val="24"/>
          <w:lang w:val="fr-FR"/>
        </w:rPr>
        <w:t>Rappo</w:t>
      </w:r>
      <w:r w:rsidR="006C6E7D" w:rsidRPr="000D03DB">
        <w:rPr>
          <w:b/>
          <w:bCs/>
          <w:sz w:val="24"/>
          <w:szCs w:val="24"/>
          <w:lang w:val="fr-FR"/>
        </w:rPr>
        <w:t>rts</w:t>
      </w:r>
    </w:p>
    <w:p w14:paraId="602FA70D" w14:textId="6E539110" w:rsidR="00BA12C2" w:rsidRPr="00A2219A" w:rsidRDefault="00E15182" w:rsidP="00D75D7C">
      <w:pPr>
        <w:pStyle w:val="Paragraphedeliste"/>
        <w:spacing w:after="0" w:line="240" w:lineRule="auto"/>
        <w:ind w:left="360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 Le cabinet d’audit devra fournir au terme de ses travaux </w:t>
      </w:r>
      <w:r w:rsidR="00BD180B">
        <w:rPr>
          <w:sz w:val="24"/>
          <w:szCs w:val="24"/>
          <w:lang w:val="fr-FR"/>
        </w:rPr>
        <w:t xml:space="preserve">pour chaque exercice </w:t>
      </w:r>
      <w:r w:rsidRPr="00A2219A">
        <w:rPr>
          <w:sz w:val="24"/>
          <w:szCs w:val="24"/>
          <w:lang w:val="fr-FR"/>
        </w:rPr>
        <w:t xml:space="preserve">des rapports </w:t>
      </w:r>
      <w:r w:rsidR="001E7B43">
        <w:rPr>
          <w:sz w:val="24"/>
          <w:szCs w:val="24"/>
          <w:lang w:val="fr-FR"/>
        </w:rPr>
        <w:t>suivants</w:t>
      </w:r>
      <w:r w:rsidRPr="00A2219A">
        <w:rPr>
          <w:sz w:val="24"/>
          <w:szCs w:val="24"/>
          <w:lang w:val="fr-FR"/>
        </w:rPr>
        <w:t xml:space="preserve">. </w:t>
      </w:r>
      <w:r w:rsidR="006C6E7D" w:rsidRPr="00AA7097">
        <w:rPr>
          <w:sz w:val="24"/>
          <w:szCs w:val="24"/>
          <w:lang w:val="fr-FR"/>
        </w:rPr>
        <w:t>Un</w:t>
      </w:r>
      <w:r w:rsidR="00BA12C2" w:rsidRPr="00AA7097">
        <w:rPr>
          <w:sz w:val="24"/>
          <w:szCs w:val="24"/>
          <w:lang w:val="fr-FR"/>
        </w:rPr>
        <w:t xml:space="preserve"> rapport </w:t>
      </w:r>
      <w:r w:rsidR="006C6E7D" w:rsidRPr="00AA7097">
        <w:rPr>
          <w:sz w:val="24"/>
          <w:szCs w:val="24"/>
          <w:lang w:val="fr-FR"/>
        </w:rPr>
        <w:t>d’opinion sur</w:t>
      </w:r>
      <w:r w:rsidR="00BA12C2" w:rsidRPr="00AA7097">
        <w:rPr>
          <w:sz w:val="24"/>
          <w:szCs w:val="24"/>
          <w:lang w:val="fr-FR"/>
        </w:rPr>
        <w:t xml:space="preserve"> </w:t>
      </w:r>
      <w:r w:rsidR="006C6E7D" w:rsidRPr="00AA7097">
        <w:rPr>
          <w:sz w:val="24"/>
          <w:szCs w:val="24"/>
          <w:lang w:val="fr-FR"/>
        </w:rPr>
        <w:t>les états</w:t>
      </w:r>
      <w:r w:rsidR="00BA12C2" w:rsidRPr="00AA7097">
        <w:rPr>
          <w:sz w:val="24"/>
          <w:szCs w:val="24"/>
          <w:lang w:val="fr-FR"/>
        </w:rPr>
        <w:t xml:space="preserve"> financiers </w:t>
      </w:r>
      <w:r w:rsidR="00E910CE" w:rsidRPr="00AA7097">
        <w:rPr>
          <w:sz w:val="24"/>
          <w:szCs w:val="24"/>
          <w:lang w:val="fr-FR"/>
        </w:rPr>
        <w:t>(français et anglais)</w:t>
      </w:r>
    </w:p>
    <w:p w14:paraId="5AB92A6E" w14:textId="1EEA07D1" w:rsidR="006C6E7D" w:rsidRDefault="006C6E7D" w:rsidP="00D51B01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021DE5">
        <w:rPr>
          <w:sz w:val="24"/>
          <w:szCs w:val="24"/>
          <w:lang w:val="fr-FR"/>
        </w:rPr>
        <w:t>Une</w:t>
      </w:r>
      <w:r w:rsidR="00617445" w:rsidRPr="00021DE5">
        <w:rPr>
          <w:sz w:val="24"/>
          <w:szCs w:val="24"/>
          <w:lang w:val="fr-FR"/>
        </w:rPr>
        <w:t xml:space="preserve"> lettre de recommandation</w:t>
      </w:r>
      <w:r w:rsidR="00617445">
        <w:rPr>
          <w:sz w:val="24"/>
          <w:szCs w:val="24"/>
          <w:lang w:val="fr-FR"/>
        </w:rPr>
        <w:t xml:space="preserve"> </w:t>
      </w:r>
      <w:r w:rsidR="00617445" w:rsidRPr="00AA7097">
        <w:rPr>
          <w:sz w:val="24"/>
          <w:szCs w:val="24"/>
          <w:lang w:val="fr-FR"/>
        </w:rPr>
        <w:t>sur le système de contrôle interne</w:t>
      </w:r>
      <w:r w:rsidR="00617445">
        <w:rPr>
          <w:sz w:val="24"/>
          <w:szCs w:val="24"/>
          <w:lang w:val="fr-FR"/>
        </w:rPr>
        <w:t xml:space="preserve"> </w:t>
      </w:r>
      <w:r w:rsidR="00617445" w:rsidRPr="00AA7097">
        <w:rPr>
          <w:sz w:val="24"/>
          <w:szCs w:val="24"/>
          <w:lang w:val="fr-FR"/>
        </w:rPr>
        <w:t>(français et anglais</w:t>
      </w:r>
      <w:r w:rsidR="00D51B01">
        <w:rPr>
          <w:sz w:val="24"/>
          <w:szCs w:val="24"/>
          <w:lang w:val="fr-FR"/>
        </w:rPr>
        <w:t>)</w:t>
      </w:r>
    </w:p>
    <w:p w14:paraId="47AA67CC" w14:textId="471B5F16" w:rsidR="00D51B01" w:rsidRPr="00A2219A" w:rsidRDefault="006C6E7D" w:rsidP="00D51B01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021DE5">
        <w:rPr>
          <w:sz w:val="24"/>
          <w:szCs w:val="24"/>
          <w:lang w:val="fr-FR"/>
        </w:rPr>
        <w:lastRenderedPageBreak/>
        <w:t>Ainsi</w:t>
      </w:r>
      <w:r w:rsidR="00D51B01" w:rsidRPr="00021DE5">
        <w:rPr>
          <w:sz w:val="24"/>
          <w:szCs w:val="24"/>
          <w:lang w:val="fr-FR"/>
        </w:rPr>
        <w:t xml:space="preserve"> que tout autre livrable prévu par la règlementation en vigueur</w:t>
      </w:r>
    </w:p>
    <w:p w14:paraId="0F6C506F" w14:textId="77777777" w:rsidR="00627EF6" w:rsidRDefault="00627EF6" w:rsidP="00617445">
      <w:pPr>
        <w:pStyle w:val="Paragraphedeliste"/>
        <w:spacing w:after="0" w:line="240" w:lineRule="auto"/>
        <w:jc w:val="both"/>
        <w:rPr>
          <w:sz w:val="24"/>
          <w:szCs w:val="24"/>
          <w:lang w:val="fr-FR"/>
        </w:rPr>
      </w:pPr>
    </w:p>
    <w:p w14:paraId="34CF002E" w14:textId="04ECD7C8" w:rsidR="00494654" w:rsidRPr="00617445" w:rsidRDefault="00E15182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 Les projets de rapport et lettre de recommandation seront partagés avec la Direction de CARE</w:t>
      </w:r>
      <w:r w:rsidR="001149C6">
        <w:rPr>
          <w:sz w:val="24"/>
          <w:szCs w:val="24"/>
          <w:lang w:val="fr-FR"/>
        </w:rPr>
        <w:t xml:space="preserve"> Mali </w:t>
      </w:r>
      <w:r w:rsidR="00494654" w:rsidRPr="00617445">
        <w:rPr>
          <w:sz w:val="24"/>
          <w:szCs w:val="24"/>
          <w:lang w:val="fr-FR"/>
        </w:rPr>
        <w:t xml:space="preserve">en avance soit </w:t>
      </w:r>
      <w:r w:rsidR="005A10B5">
        <w:rPr>
          <w:sz w:val="24"/>
          <w:szCs w:val="24"/>
          <w:lang w:val="fr-FR"/>
        </w:rPr>
        <w:t>Sept (</w:t>
      </w:r>
      <w:r w:rsidR="00B25547">
        <w:rPr>
          <w:sz w:val="24"/>
          <w:szCs w:val="24"/>
          <w:lang w:val="fr-FR"/>
        </w:rPr>
        <w:t>0</w:t>
      </w:r>
      <w:r w:rsidR="005A10B5">
        <w:rPr>
          <w:sz w:val="24"/>
          <w:szCs w:val="24"/>
          <w:lang w:val="fr-FR"/>
        </w:rPr>
        <w:t>7)</w:t>
      </w:r>
      <w:r w:rsidR="00494654" w:rsidRPr="00617445">
        <w:rPr>
          <w:sz w:val="24"/>
          <w:szCs w:val="24"/>
          <w:lang w:val="fr-FR"/>
        </w:rPr>
        <w:t xml:space="preserve"> jours avant l’émission des rapports définitifs</w:t>
      </w:r>
      <w:r w:rsidRPr="00A2219A">
        <w:rPr>
          <w:sz w:val="24"/>
          <w:szCs w:val="24"/>
          <w:lang w:val="fr-FR"/>
        </w:rPr>
        <w:t xml:space="preserve"> pour permettre des réponses aux questions soulevées.</w:t>
      </w:r>
    </w:p>
    <w:p w14:paraId="6E9A796E" w14:textId="77777777" w:rsidR="00494654" w:rsidRDefault="00494654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</w:p>
    <w:p w14:paraId="06D42FE9" w14:textId="119CC318" w:rsidR="00494654" w:rsidRDefault="00E15182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 CARE</w:t>
      </w:r>
      <w:r w:rsidR="00494654">
        <w:rPr>
          <w:sz w:val="24"/>
          <w:szCs w:val="24"/>
          <w:lang w:val="fr-FR"/>
        </w:rPr>
        <w:t xml:space="preserve"> </w:t>
      </w:r>
      <w:r w:rsidR="001149C6">
        <w:rPr>
          <w:sz w:val="24"/>
          <w:szCs w:val="24"/>
          <w:lang w:val="fr-FR"/>
        </w:rPr>
        <w:t>Mali</w:t>
      </w:r>
      <w:r w:rsidR="00494654">
        <w:rPr>
          <w:sz w:val="24"/>
          <w:szCs w:val="24"/>
          <w:lang w:val="fr-FR"/>
        </w:rPr>
        <w:t xml:space="preserve"> fournira </w:t>
      </w:r>
      <w:r w:rsidRPr="00A2219A">
        <w:rPr>
          <w:sz w:val="24"/>
          <w:szCs w:val="24"/>
          <w:lang w:val="fr-FR"/>
        </w:rPr>
        <w:t xml:space="preserve">aussi des commentaires écrits sur les points et conclusions contenus dans la lettre de recommandation. Cependant, les commentaires de CARE </w:t>
      </w:r>
      <w:r w:rsidR="001149C6">
        <w:rPr>
          <w:sz w:val="24"/>
          <w:szCs w:val="24"/>
          <w:lang w:val="fr-FR"/>
        </w:rPr>
        <w:t xml:space="preserve">Mali </w:t>
      </w:r>
      <w:r w:rsidRPr="00A2219A">
        <w:rPr>
          <w:sz w:val="24"/>
          <w:szCs w:val="24"/>
          <w:lang w:val="fr-FR"/>
        </w:rPr>
        <w:t xml:space="preserve">n’engageront pas le cabinet d’audit. </w:t>
      </w:r>
    </w:p>
    <w:p w14:paraId="0B9AE68C" w14:textId="77777777" w:rsidR="00494654" w:rsidRDefault="00494654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</w:p>
    <w:p w14:paraId="1781DA1C" w14:textId="386050DB" w:rsidR="00494654" w:rsidRDefault="00E15182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>Les rapports finaux seront déposés à l’intention de M</w:t>
      </w:r>
      <w:r w:rsidR="004F0EEA">
        <w:rPr>
          <w:sz w:val="24"/>
          <w:szCs w:val="24"/>
          <w:lang w:val="fr-FR"/>
        </w:rPr>
        <w:t>me</w:t>
      </w:r>
      <w:r w:rsidR="001149C6">
        <w:rPr>
          <w:sz w:val="24"/>
          <w:szCs w:val="24"/>
          <w:lang w:val="fr-FR"/>
        </w:rPr>
        <w:t xml:space="preserve"> Sidibé Kadidia Cissé</w:t>
      </w:r>
      <w:r w:rsidRPr="00A2219A">
        <w:rPr>
          <w:sz w:val="24"/>
          <w:szCs w:val="24"/>
          <w:lang w:val="fr-FR"/>
        </w:rPr>
        <w:t>, Direct</w:t>
      </w:r>
      <w:r w:rsidR="004F0EEA">
        <w:rPr>
          <w:sz w:val="24"/>
          <w:szCs w:val="24"/>
          <w:lang w:val="fr-FR"/>
        </w:rPr>
        <w:t>rice</w:t>
      </w:r>
      <w:r w:rsidRPr="00A2219A">
        <w:rPr>
          <w:sz w:val="24"/>
          <w:szCs w:val="24"/>
          <w:lang w:val="fr-FR"/>
        </w:rPr>
        <w:t xml:space="preserve"> Pays de CARE </w:t>
      </w:r>
      <w:r w:rsidR="001149C6">
        <w:rPr>
          <w:sz w:val="24"/>
          <w:szCs w:val="24"/>
          <w:lang w:val="fr-FR"/>
        </w:rPr>
        <w:t>Mali</w:t>
      </w:r>
      <w:r w:rsidRPr="00A2219A">
        <w:rPr>
          <w:sz w:val="24"/>
          <w:szCs w:val="24"/>
          <w:lang w:val="fr-FR"/>
        </w:rPr>
        <w:t xml:space="preserve"> en</w:t>
      </w:r>
      <w:r w:rsidRPr="000D03DB">
        <w:rPr>
          <w:b/>
          <w:bCs/>
          <w:sz w:val="24"/>
          <w:szCs w:val="24"/>
          <w:lang w:val="fr-FR"/>
        </w:rPr>
        <w:t xml:space="preserve"> </w:t>
      </w:r>
      <w:r w:rsidR="00556AAF" w:rsidRPr="000D03DB">
        <w:rPr>
          <w:b/>
          <w:bCs/>
          <w:sz w:val="24"/>
          <w:szCs w:val="24"/>
          <w:lang w:val="fr-FR"/>
        </w:rPr>
        <w:t>trois (</w:t>
      </w:r>
      <w:r w:rsidR="00A07945" w:rsidRPr="000D03DB">
        <w:rPr>
          <w:b/>
          <w:bCs/>
          <w:sz w:val="24"/>
          <w:szCs w:val="24"/>
          <w:lang w:val="fr-FR"/>
        </w:rPr>
        <w:t>3</w:t>
      </w:r>
      <w:r w:rsidRPr="000D03DB">
        <w:rPr>
          <w:b/>
          <w:bCs/>
          <w:sz w:val="24"/>
          <w:szCs w:val="24"/>
          <w:lang w:val="fr-FR"/>
        </w:rPr>
        <w:t>) exemplaires</w:t>
      </w:r>
      <w:r w:rsidR="005A10B5" w:rsidRPr="000D03DB">
        <w:rPr>
          <w:b/>
          <w:bCs/>
          <w:sz w:val="24"/>
          <w:szCs w:val="24"/>
          <w:lang w:val="fr-FR"/>
        </w:rPr>
        <w:t xml:space="preserve"> </w:t>
      </w:r>
      <w:r w:rsidR="005A10B5">
        <w:rPr>
          <w:sz w:val="24"/>
          <w:szCs w:val="24"/>
          <w:lang w:val="fr-FR"/>
        </w:rPr>
        <w:t xml:space="preserve">physiques </w:t>
      </w:r>
      <w:r w:rsidR="005B689F">
        <w:rPr>
          <w:sz w:val="24"/>
          <w:szCs w:val="24"/>
          <w:lang w:val="fr-FR"/>
        </w:rPr>
        <w:t>et en version électroniques</w:t>
      </w:r>
      <w:r w:rsidRPr="00A2219A">
        <w:rPr>
          <w:sz w:val="24"/>
          <w:szCs w:val="24"/>
          <w:lang w:val="fr-FR"/>
        </w:rPr>
        <w:t xml:space="preserve">, au plus tard </w:t>
      </w:r>
      <w:r w:rsidRPr="00B71281">
        <w:rPr>
          <w:sz w:val="24"/>
          <w:szCs w:val="24"/>
          <w:lang w:val="fr-FR"/>
        </w:rPr>
        <w:t xml:space="preserve">le </w:t>
      </w:r>
      <w:r w:rsidR="00391356" w:rsidRPr="00B71281">
        <w:rPr>
          <w:sz w:val="24"/>
          <w:szCs w:val="24"/>
          <w:lang w:val="fr-FR"/>
        </w:rPr>
        <w:t xml:space="preserve">25 </w:t>
      </w:r>
      <w:r w:rsidR="00E82C74" w:rsidRPr="00B71281">
        <w:rPr>
          <w:sz w:val="24"/>
          <w:szCs w:val="24"/>
          <w:lang w:val="fr-FR"/>
        </w:rPr>
        <w:t>mars</w:t>
      </w:r>
      <w:r w:rsidR="00556AAF" w:rsidRPr="00B71281">
        <w:rPr>
          <w:sz w:val="24"/>
          <w:szCs w:val="24"/>
          <w:lang w:val="fr-FR"/>
        </w:rPr>
        <w:t xml:space="preserve"> </w:t>
      </w:r>
      <w:r w:rsidR="00921D72">
        <w:rPr>
          <w:sz w:val="24"/>
          <w:szCs w:val="24"/>
          <w:lang w:val="fr-FR"/>
        </w:rPr>
        <w:t>de chaque année</w:t>
      </w:r>
      <w:r w:rsidRPr="00A2219A">
        <w:rPr>
          <w:sz w:val="24"/>
          <w:szCs w:val="24"/>
          <w:lang w:val="fr-FR"/>
        </w:rPr>
        <w:t xml:space="preserve">. Les rapports d’audit ainsi que tous les autres documents produits seront présentés en </w:t>
      </w:r>
      <w:r w:rsidR="00A07945">
        <w:rPr>
          <w:sz w:val="24"/>
          <w:szCs w:val="24"/>
          <w:lang w:val="fr-FR"/>
        </w:rPr>
        <w:t>trois</w:t>
      </w:r>
      <w:r w:rsidRPr="00A2219A">
        <w:rPr>
          <w:sz w:val="24"/>
          <w:szCs w:val="24"/>
          <w:lang w:val="fr-FR"/>
        </w:rPr>
        <w:t xml:space="preserve"> (</w:t>
      </w:r>
      <w:r w:rsidR="00A07945">
        <w:rPr>
          <w:sz w:val="24"/>
          <w:szCs w:val="24"/>
          <w:lang w:val="fr-FR"/>
        </w:rPr>
        <w:t>3</w:t>
      </w:r>
      <w:r w:rsidRPr="00A2219A">
        <w:rPr>
          <w:sz w:val="24"/>
          <w:szCs w:val="24"/>
          <w:lang w:val="fr-FR"/>
        </w:rPr>
        <w:t>) exemplaires en langue française</w:t>
      </w:r>
      <w:r w:rsidR="00921D72">
        <w:rPr>
          <w:sz w:val="24"/>
          <w:szCs w:val="24"/>
          <w:lang w:val="fr-FR"/>
        </w:rPr>
        <w:t xml:space="preserve"> </w:t>
      </w:r>
      <w:r w:rsidR="00921D72" w:rsidRPr="00297A9C">
        <w:rPr>
          <w:sz w:val="24"/>
          <w:szCs w:val="24"/>
          <w:lang w:val="fr-FR"/>
        </w:rPr>
        <w:t>et anglaise</w:t>
      </w:r>
      <w:r w:rsidRPr="00297A9C">
        <w:rPr>
          <w:sz w:val="24"/>
          <w:szCs w:val="24"/>
          <w:lang w:val="fr-FR"/>
        </w:rPr>
        <w:t>.</w:t>
      </w:r>
      <w:r w:rsidRPr="00A2219A">
        <w:rPr>
          <w:sz w:val="24"/>
          <w:szCs w:val="24"/>
          <w:lang w:val="fr-FR"/>
        </w:rPr>
        <w:t xml:space="preserve"> </w:t>
      </w:r>
    </w:p>
    <w:p w14:paraId="6A7E1DEF" w14:textId="77777777" w:rsidR="00494654" w:rsidRDefault="00494654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</w:p>
    <w:p w14:paraId="0A7A6D10" w14:textId="5964DDCF" w:rsidR="00494654" w:rsidRPr="000D03DB" w:rsidRDefault="00BB5C85" w:rsidP="000D03DB">
      <w:pPr>
        <w:pStyle w:val="Paragraphedeliste"/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0D03DB">
        <w:rPr>
          <w:b/>
          <w:bCs/>
          <w:sz w:val="24"/>
          <w:szCs w:val="24"/>
          <w:lang w:val="fr-FR"/>
        </w:rPr>
        <w:t>V</w:t>
      </w:r>
      <w:r w:rsidR="00585730" w:rsidRPr="000D03DB">
        <w:rPr>
          <w:b/>
          <w:bCs/>
          <w:sz w:val="24"/>
          <w:szCs w:val="24"/>
          <w:lang w:val="fr-FR"/>
        </w:rPr>
        <w:t>II</w:t>
      </w:r>
      <w:r w:rsidR="00E15182" w:rsidRPr="000D03DB">
        <w:rPr>
          <w:b/>
          <w:bCs/>
          <w:sz w:val="24"/>
          <w:szCs w:val="24"/>
          <w:lang w:val="fr-FR"/>
        </w:rPr>
        <w:t>.</w:t>
      </w:r>
      <w:r w:rsidR="0019770D" w:rsidRPr="000D03DB">
        <w:rPr>
          <w:b/>
          <w:bCs/>
          <w:sz w:val="24"/>
          <w:szCs w:val="24"/>
          <w:lang w:val="fr-FR"/>
        </w:rPr>
        <w:t>2</w:t>
      </w:r>
      <w:r w:rsidR="00E15182" w:rsidRPr="000D03DB">
        <w:rPr>
          <w:b/>
          <w:bCs/>
          <w:sz w:val="24"/>
          <w:szCs w:val="24"/>
          <w:lang w:val="fr-FR"/>
        </w:rPr>
        <w:t xml:space="preserve"> Opinion sur L</w:t>
      </w:r>
      <w:r w:rsidR="0019770D" w:rsidRPr="000D03DB">
        <w:rPr>
          <w:b/>
          <w:bCs/>
          <w:sz w:val="24"/>
          <w:szCs w:val="24"/>
          <w:lang w:val="fr-FR"/>
        </w:rPr>
        <w:t xml:space="preserve">es </w:t>
      </w:r>
      <w:r w:rsidR="0051369F" w:rsidRPr="000D03DB">
        <w:rPr>
          <w:b/>
          <w:bCs/>
          <w:sz w:val="24"/>
          <w:szCs w:val="24"/>
          <w:lang w:val="fr-FR"/>
        </w:rPr>
        <w:t>Etats Financiers</w:t>
      </w:r>
    </w:p>
    <w:p w14:paraId="1EDF34EC" w14:textId="77777777" w:rsidR="00494654" w:rsidRDefault="00494654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</w:p>
    <w:p w14:paraId="3FC8D17C" w14:textId="48E79325" w:rsidR="00494654" w:rsidRDefault="00E15182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 Les auditeurs fourniront un</w:t>
      </w:r>
      <w:r w:rsidR="005B3252">
        <w:rPr>
          <w:sz w:val="24"/>
          <w:szCs w:val="24"/>
          <w:lang w:val="fr-FR"/>
        </w:rPr>
        <w:t xml:space="preserve">e </w:t>
      </w:r>
      <w:r w:rsidR="005A7194">
        <w:rPr>
          <w:sz w:val="24"/>
          <w:szCs w:val="24"/>
          <w:lang w:val="fr-FR"/>
        </w:rPr>
        <w:t xml:space="preserve">opinion </w:t>
      </w:r>
      <w:r w:rsidR="005A7194" w:rsidRPr="005A7194">
        <w:rPr>
          <w:sz w:val="24"/>
          <w:szCs w:val="24"/>
          <w:lang w:val="fr-FR"/>
        </w:rPr>
        <w:t>indépendant</w:t>
      </w:r>
      <w:r w:rsidR="0051369F">
        <w:rPr>
          <w:sz w:val="24"/>
          <w:szCs w:val="24"/>
          <w:lang w:val="fr-FR"/>
        </w:rPr>
        <w:t>e</w:t>
      </w:r>
      <w:r w:rsidRPr="00A2219A">
        <w:rPr>
          <w:sz w:val="24"/>
          <w:szCs w:val="24"/>
          <w:lang w:val="fr-FR"/>
        </w:rPr>
        <w:t xml:space="preserve"> sur les états financiers</w:t>
      </w:r>
      <w:r w:rsidR="00CB065D">
        <w:rPr>
          <w:sz w:val="24"/>
          <w:szCs w:val="24"/>
          <w:lang w:val="fr-FR"/>
        </w:rPr>
        <w:t xml:space="preserve"> de CARE</w:t>
      </w:r>
      <w:r w:rsidR="005B3252">
        <w:rPr>
          <w:sz w:val="24"/>
          <w:szCs w:val="24"/>
          <w:lang w:val="fr-FR"/>
        </w:rPr>
        <w:t xml:space="preserve"> y compris </w:t>
      </w:r>
      <w:r w:rsidR="00E13023">
        <w:rPr>
          <w:sz w:val="24"/>
          <w:szCs w:val="24"/>
          <w:lang w:val="fr-FR"/>
        </w:rPr>
        <w:t xml:space="preserve">les </w:t>
      </w:r>
      <w:r w:rsidR="00556AAF">
        <w:rPr>
          <w:sz w:val="24"/>
          <w:szCs w:val="24"/>
          <w:lang w:val="fr-FR"/>
        </w:rPr>
        <w:t>projets mis</w:t>
      </w:r>
      <w:r w:rsidR="00E13023">
        <w:rPr>
          <w:sz w:val="24"/>
          <w:szCs w:val="24"/>
          <w:lang w:val="fr-FR"/>
        </w:rPr>
        <w:t xml:space="preserve"> en œuvre</w:t>
      </w:r>
      <w:r w:rsidRPr="00A2219A">
        <w:rPr>
          <w:sz w:val="24"/>
          <w:szCs w:val="24"/>
          <w:lang w:val="fr-FR"/>
        </w:rPr>
        <w:t xml:space="preserve"> conform</w:t>
      </w:r>
      <w:r w:rsidR="00073EBB">
        <w:rPr>
          <w:sz w:val="24"/>
          <w:szCs w:val="24"/>
          <w:lang w:val="fr-FR"/>
        </w:rPr>
        <w:t>ément</w:t>
      </w:r>
      <w:r w:rsidRPr="00A2219A">
        <w:rPr>
          <w:sz w:val="24"/>
          <w:szCs w:val="24"/>
          <w:lang w:val="fr-FR"/>
        </w:rPr>
        <w:t xml:space="preserve"> </w:t>
      </w:r>
      <w:r w:rsidR="00073EBB">
        <w:rPr>
          <w:sz w:val="24"/>
          <w:szCs w:val="24"/>
          <w:lang w:val="fr-FR"/>
        </w:rPr>
        <w:t>aux</w:t>
      </w:r>
      <w:r w:rsidRPr="00A2219A">
        <w:rPr>
          <w:sz w:val="24"/>
          <w:szCs w:val="24"/>
          <w:lang w:val="fr-FR"/>
        </w:rPr>
        <w:t xml:space="preserve"> normes d’audit ISA. </w:t>
      </w:r>
    </w:p>
    <w:p w14:paraId="03D5E7B0" w14:textId="2CE1EF48" w:rsidR="00494654" w:rsidRDefault="004A606F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L’auditeur devra </w:t>
      </w:r>
      <w:r w:rsidR="00E84C54">
        <w:rPr>
          <w:sz w:val="24"/>
          <w:szCs w:val="24"/>
          <w:lang w:val="fr-FR"/>
        </w:rPr>
        <w:t xml:space="preserve">présenter </w:t>
      </w:r>
      <w:r>
        <w:rPr>
          <w:sz w:val="24"/>
          <w:szCs w:val="24"/>
          <w:lang w:val="fr-FR"/>
        </w:rPr>
        <w:t xml:space="preserve">dans </w:t>
      </w:r>
      <w:r w:rsidR="00A54AF6">
        <w:rPr>
          <w:sz w:val="24"/>
          <w:szCs w:val="24"/>
          <w:lang w:val="fr-FR"/>
        </w:rPr>
        <w:t>sa</w:t>
      </w:r>
      <w:r w:rsidR="00136D28">
        <w:rPr>
          <w:sz w:val="24"/>
          <w:szCs w:val="24"/>
          <w:lang w:val="fr-FR"/>
        </w:rPr>
        <w:t xml:space="preserve"> méthodologie l’approche la plus pertinente </w:t>
      </w:r>
      <w:r w:rsidR="00C624F0">
        <w:rPr>
          <w:sz w:val="24"/>
          <w:szCs w:val="24"/>
          <w:lang w:val="fr-FR"/>
        </w:rPr>
        <w:t xml:space="preserve">lui permettant </w:t>
      </w:r>
      <w:r w:rsidR="00BD16FB">
        <w:rPr>
          <w:sz w:val="24"/>
          <w:szCs w:val="24"/>
          <w:lang w:val="fr-FR"/>
        </w:rPr>
        <w:t>d’exprimer</w:t>
      </w:r>
      <w:r w:rsidR="005A7194">
        <w:rPr>
          <w:sz w:val="24"/>
          <w:szCs w:val="24"/>
          <w:lang w:val="fr-FR"/>
        </w:rPr>
        <w:t xml:space="preserve"> cette opinion.</w:t>
      </w:r>
    </w:p>
    <w:p w14:paraId="309F065B" w14:textId="77777777" w:rsidR="00494654" w:rsidRPr="000D03DB" w:rsidRDefault="00494654" w:rsidP="00A2219A">
      <w:pPr>
        <w:pStyle w:val="Paragraphedeliste"/>
        <w:spacing w:after="0" w:line="240" w:lineRule="auto"/>
        <w:ind w:left="0"/>
        <w:jc w:val="both"/>
        <w:rPr>
          <w:b/>
          <w:bCs/>
          <w:sz w:val="24"/>
          <w:szCs w:val="24"/>
          <w:lang w:val="fr-FR"/>
        </w:rPr>
      </w:pPr>
    </w:p>
    <w:p w14:paraId="12980C12" w14:textId="73798C7D" w:rsidR="00494654" w:rsidRPr="000D03DB" w:rsidRDefault="00E15182" w:rsidP="000D03DB">
      <w:pPr>
        <w:pStyle w:val="Paragraphedeliste"/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0D03DB">
        <w:rPr>
          <w:b/>
          <w:bCs/>
          <w:sz w:val="24"/>
          <w:szCs w:val="24"/>
          <w:lang w:val="fr-FR"/>
        </w:rPr>
        <w:t>V</w:t>
      </w:r>
      <w:r w:rsidR="000D03DB" w:rsidRPr="000D03DB">
        <w:rPr>
          <w:b/>
          <w:bCs/>
          <w:sz w:val="24"/>
          <w:szCs w:val="24"/>
          <w:lang w:val="fr-FR"/>
        </w:rPr>
        <w:t>II</w:t>
      </w:r>
      <w:r w:rsidRPr="000D03DB">
        <w:rPr>
          <w:b/>
          <w:bCs/>
          <w:sz w:val="24"/>
          <w:szCs w:val="24"/>
          <w:lang w:val="fr-FR"/>
        </w:rPr>
        <w:t xml:space="preserve">.2 Lettre de recommandation sur le contrôle Interne </w:t>
      </w:r>
    </w:p>
    <w:p w14:paraId="3149AD5F" w14:textId="77777777" w:rsidR="00494654" w:rsidRDefault="00494654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</w:p>
    <w:p w14:paraId="4D167E74" w14:textId="68E1E9B0" w:rsidR="002253AE" w:rsidRDefault="00E15182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>Les auditeurs produiront une lettre de recommandation sur le contrôle interne, préparé</w:t>
      </w:r>
      <w:r w:rsidR="00AA17EC">
        <w:rPr>
          <w:sz w:val="24"/>
          <w:szCs w:val="24"/>
          <w:lang w:val="fr-FR"/>
        </w:rPr>
        <w:t>e</w:t>
      </w:r>
      <w:r w:rsidRPr="00A2219A">
        <w:rPr>
          <w:sz w:val="24"/>
          <w:szCs w:val="24"/>
          <w:lang w:val="fr-FR"/>
        </w:rPr>
        <w:t xml:space="preserve"> en accord avec les normes ISA, comme résultat des procédures d’audit réalisé en vue d’évaluer le système de contrôle interne utilisé pour la mise en œuvre </w:t>
      </w:r>
      <w:r w:rsidR="002253AE" w:rsidRPr="002253AE">
        <w:rPr>
          <w:sz w:val="24"/>
          <w:szCs w:val="24"/>
          <w:lang w:val="fr-FR"/>
        </w:rPr>
        <w:t>d</w:t>
      </w:r>
      <w:r w:rsidR="002253AE">
        <w:rPr>
          <w:sz w:val="24"/>
          <w:szCs w:val="24"/>
          <w:lang w:val="fr-FR"/>
        </w:rPr>
        <w:t>es activités</w:t>
      </w:r>
      <w:r w:rsidR="004F0EEA">
        <w:rPr>
          <w:sz w:val="24"/>
          <w:szCs w:val="24"/>
          <w:lang w:val="fr-FR"/>
        </w:rPr>
        <w:t xml:space="preserve"> de CARE</w:t>
      </w:r>
      <w:r w:rsidRPr="00A2219A">
        <w:rPr>
          <w:sz w:val="24"/>
          <w:szCs w:val="24"/>
          <w:lang w:val="fr-FR"/>
        </w:rPr>
        <w:t>. La mission d’audit identifiera toute faiblesse du contrôle interne classifié par niveau de risque que l’auditeur aura jugé significative. Cette lettre sera le lieu indiqué pour communiquer des informations telles que :</w:t>
      </w:r>
    </w:p>
    <w:p w14:paraId="697B5A0B" w14:textId="77777777" w:rsidR="00154481" w:rsidRDefault="00E15182" w:rsidP="00A2219A">
      <w:pPr>
        <w:pStyle w:val="Paragraphedeliste"/>
        <w:numPr>
          <w:ilvl w:val="0"/>
          <w:numId w:val="27"/>
        </w:numPr>
        <w:spacing w:after="0" w:line="240" w:lineRule="auto"/>
        <w:ind w:left="765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Les défaillances non importantes du contrôle interne </w:t>
      </w:r>
    </w:p>
    <w:p w14:paraId="464F07C0" w14:textId="3B814686" w:rsidR="002253AE" w:rsidRDefault="00E15182" w:rsidP="00A2219A">
      <w:pPr>
        <w:pStyle w:val="Paragraphedeliste"/>
        <w:numPr>
          <w:ilvl w:val="0"/>
          <w:numId w:val="27"/>
        </w:numPr>
        <w:spacing w:after="0" w:line="240" w:lineRule="auto"/>
        <w:ind w:left="765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Les défauts de conformité avec les lois et ordonnances </w:t>
      </w:r>
    </w:p>
    <w:p w14:paraId="4CF28DA0" w14:textId="77777777" w:rsidR="000F6754" w:rsidRDefault="00E15182" w:rsidP="00A2219A">
      <w:pPr>
        <w:pStyle w:val="Paragraphedeliste"/>
        <w:numPr>
          <w:ilvl w:val="0"/>
          <w:numId w:val="27"/>
        </w:numPr>
        <w:spacing w:after="0" w:line="240" w:lineRule="auto"/>
        <w:ind w:left="765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Les recommandations pour l’amélioration dans le système des rapports, </w:t>
      </w:r>
    </w:p>
    <w:p w14:paraId="6464FED9" w14:textId="77777777" w:rsidR="000F6754" w:rsidRDefault="00E15182" w:rsidP="00A2219A">
      <w:pPr>
        <w:pStyle w:val="Paragraphedeliste"/>
        <w:numPr>
          <w:ilvl w:val="0"/>
          <w:numId w:val="27"/>
        </w:numPr>
        <w:spacing w:after="0" w:line="240" w:lineRule="auto"/>
        <w:ind w:left="765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>Les recommandations sur le recrutement et les responsabilités du personnel</w:t>
      </w:r>
    </w:p>
    <w:p w14:paraId="130FFB1A" w14:textId="0116D7E4" w:rsidR="00BA12C2" w:rsidRPr="00A2219A" w:rsidRDefault="00E15182" w:rsidP="00A2219A">
      <w:pPr>
        <w:pStyle w:val="Paragraphedeliste"/>
        <w:numPr>
          <w:ilvl w:val="0"/>
          <w:numId w:val="27"/>
        </w:numPr>
        <w:spacing w:after="0" w:line="240" w:lineRule="auto"/>
        <w:ind w:left="765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>Les recommandations pour l’amélioration de la gestion des biens et stocks</w:t>
      </w:r>
    </w:p>
    <w:p w14:paraId="2ECC3E2E" w14:textId="77777777" w:rsidR="00BA12C2" w:rsidRDefault="00BA12C2" w:rsidP="00A2219A">
      <w:pPr>
        <w:pStyle w:val="Paragraphedeliste"/>
        <w:spacing w:after="0" w:line="240" w:lineRule="auto"/>
        <w:ind w:left="0"/>
        <w:jc w:val="both"/>
        <w:rPr>
          <w:sz w:val="24"/>
          <w:szCs w:val="24"/>
          <w:lang w:val="fr-FR"/>
        </w:rPr>
      </w:pPr>
    </w:p>
    <w:p w14:paraId="6358A915" w14:textId="664C4B3C" w:rsidR="00552B72" w:rsidRDefault="00C60999" w:rsidP="0093241B">
      <w:pPr>
        <w:spacing w:after="0"/>
        <w:jc w:val="both"/>
        <w:rPr>
          <w:sz w:val="24"/>
          <w:szCs w:val="24"/>
          <w:lang w:val="fr-FR"/>
        </w:rPr>
      </w:pPr>
      <w:r w:rsidRPr="00E537E3">
        <w:rPr>
          <w:sz w:val="24"/>
          <w:szCs w:val="24"/>
          <w:lang w:val="fr-FR"/>
        </w:rPr>
        <w:t>L’auditeur devra également formuler une recommandation pertinente visant à corriger les faiblesses identifiées</w:t>
      </w:r>
    </w:p>
    <w:p w14:paraId="24292523" w14:textId="77777777" w:rsidR="008A0E52" w:rsidRPr="0093241B" w:rsidRDefault="008A0E52" w:rsidP="00C60999">
      <w:pPr>
        <w:spacing w:after="0"/>
        <w:ind w:left="360"/>
        <w:jc w:val="both"/>
        <w:rPr>
          <w:b/>
          <w:bCs/>
          <w:sz w:val="24"/>
          <w:szCs w:val="24"/>
          <w:lang w:val="fr-FR"/>
        </w:rPr>
      </w:pPr>
    </w:p>
    <w:p w14:paraId="524ACB15" w14:textId="3837399F" w:rsidR="008A0E52" w:rsidRPr="0093241B" w:rsidRDefault="008A0E52" w:rsidP="0093241B">
      <w:pPr>
        <w:spacing w:after="0"/>
        <w:jc w:val="both"/>
        <w:rPr>
          <w:b/>
          <w:bCs/>
          <w:sz w:val="24"/>
          <w:szCs w:val="24"/>
          <w:lang w:val="fr-FR"/>
        </w:rPr>
      </w:pPr>
      <w:r w:rsidRPr="0093241B">
        <w:rPr>
          <w:b/>
          <w:bCs/>
          <w:sz w:val="24"/>
          <w:szCs w:val="24"/>
          <w:lang w:val="fr-FR"/>
        </w:rPr>
        <w:t>V</w:t>
      </w:r>
      <w:r w:rsidR="0093241B" w:rsidRPr="0093241B">
        <w:rPr>
          <w:b/>
          <w:bCs/>
          <w:sz w:val="24"/>
          <w:szCs w:val="24"/>
          <w:lang w:val="fr-FR"/>
        </w:rPr>
        <w:t>III.</w:t>
      </w:r>
      <w:r w:rsidRPr="0093241B">
        <w:rPr>
          <w:b/>
          <w:bCs/>
          <w:sz w:val="24"/>
          <w:szCs w:val="24"/>
          <w:lang w:val="fr-FR"/>
        </w:rPr>
        <w:t xml:space="preserve"> Compétences et Conservation d</w:t>
      </w:r>
      <w:r w:rsidR="00463F3E">
        <w:rPr>
          <w:b/>
          <w:bCs/>
          <w:sz w:val="24"/>
          <w:szCs w:val="24"/>
          <w:lang w:val="fr-FR"/>
        </w:rPr>
        <w:t>es</w:t>
      </w:r>
      <w:r w:rsidRPr="0093241B">
        <w:rPr>
          <w:b/>
          <w:bCs/>
          <w:sz w:val="24"/>
          <w:szCs w:val="24"/>
          <w:lang w:val="fr-FR"/>
        </w:rPr>
        <w:t xml:space="preserve"> </w:t>
      </w:r>
      <w:r w:rsidR="00463F3E">
        <w:rPr>
          <w:b/>
          <w:bCs/>
          <w:sz w:val="24"/>
          <w:szCs w:val="24"/>
          <w:lang w:val="fr-FR"/>
        </w:rPr>
        <w:t>d</w:t>
      </w:r>
      <w:r w:rsidRPr="0093241B">
        <w:rPr>
          <w:b/>
          <w:bCs/>
          <w:sz w:val="24"/>
          <w:szCs w:val="24"/>
          <w:lang w:val="fr-FR"/>
        </w:rPr>
        <w:t>ocument</w:t>
      </w:r>
      <w:r w:rsidR="00216A90">
        <w:rPr>
          <w:b/>
          <w:bCs/>
          <w:sz w:val="24"/>
          <w:szCs w:val="24"/>
          <w:lang w:val="fr-FR"/>
        </w:rPr>
        <w:t>s</w:t>
      </w:r>
      <w:r w:rsidRPr="0093241B">
        <w:rPr>
          <w:b/>
          <w:bCs/>
          <w:sz w:val="24"/>
          <w:szCs w:val="24"/>
          <w:lang w:val="fr-FR"/>
        </w:rPr>
        <w:t xml:space="preserve"> de </w:t>
      </w:r>
      <w:r w:rsidR="00463F3E">
        <w:rPr>
          <w:b/>
          <w:bCs/>
          <w:sz w:val="24"/>
          <w:szCs w:val="24"/>
          <w:lang w:val="fr-FR"/>
        </w:rPr>
        <w:t>t</w:t>
      </w:r>
      <w:r w:rsidRPr="0093241B">
        <w:rPr>
          <w:b/>
          <w:bCs/>
          <w:sz w:val="24"/>
          <w:szCs w:val="24"/>
          <w:lang w:val="fr-FR"/>
        </w:rPr>
        <w:t xml:space="preserve">ravail </w:t>
      </w:r>
    </w:p>
    <w:p w14:paraId="4B226ED4" w14:textId="77777777" w:rsidR="008A0E52" w:rsidRDefault="008A0E52" w:rsidP="00C60999">
      <w:pPr>
        <w:spacing w:after="0"/>
        <w:ind w:left="360"/>
        <w:jc w:val="both"/>
        <w:rPr>
          <w:sz w:val="24"/>
          <w:szCs w:val="24"/>
          <w:lang w:val="fr-FR"/>
        </w:rPr>
      </w:pPr>
    </w:p>
    <w:p w14:paraId="09F65FF5" w14:textId="3CABC54B" w:rsidR="00DA544E" w:rsidRDefault="008A0E52" w:rsidP="00F90239">
      <w:pPr>
        <w:spacing w:after="0"/>
        <w:jc w:val="both"/>
        <w:rPr>
          <w:sz w:val="24"/>
          <w:szCs w:val="24"/>
          <w:lang w:val="fr-FR"/>
        </w:rPr>
      </w:pPr>
      <w:r w:rsidRPr="00A2219A">
        <w:rPr>
          <w:sz w:val="24"/>
          <w:szCs w:val="24"/>
          <w:lang w:val="fr-FR"/>
        </w:rPr>
        <w:t xml:space="preserve">L’objectif des auditeurs est d’avoir des faits vérifiables, évidents et réels leur permettant de donner une opinion raisonnable. Les documents de travail sont des rapports gardés par les </w:t>
      </w:r>
      <w:r w:rsidRPr="00A2219A">
        <w:rPr>
          <w:sz w:val="24"/>
          <w:szCs w:val="24"/>
          <w:lang w:val="fr-FR"/>
        </w:rPr>
        <w:lastRenderedPageBreak/>
        <w:t xml:space="preserve">auditeurs sur les procédures appliquées, les vérifications faites, les informations obtenues et les conclusions pertinentes tirées. Le cabinet d’audit doit garder les documents d’audit pendant sept (7) ans après </w:t>
      </w:r>
      <w:r w:rsidR="007C6B90">
        <w:rPr>
          <w:sz w:val="24"/>
          <w:szCs w:val="24"/>
          <w:lang w:val="fr-FR"/>
        </w:rPr>
        <w:t>l</w:t>
      </w:r>
      <w:r w:rsidR="007C6B90" w:rsidRPr="00A2219A">
        <w:rPr>
          <w:sz w:val="24"/>
          <w:szCs w:val="24"/>
          <w:lang w:val="fr-FR"/>
        </w:rPr>
        <w:t xml:space="preserve">a </w:t>
      </w:r>
      <w:r w:rsidRPr="00A2219A">
        <w:rPr>
          <w:sz w:val="24"/>
          <w:szCs w:val="24"/>
          <w:lang w:val="fr-FR"/>
        </w:rPr>
        <w:t xml:space="preserve">fin </w:t>
      </w:r>
      <w:r w:rsidR="007C6B90">
        <w:rPr>
          <w:sz w:val="24"/>
          <w:szCs w:val="24"/>
          <w:lang w:val="fr-FR"/>
        </w:rPr>
        <w:t xml:space="preserve">des </w:t>
      </w:r>
      <w:r w:rsidR="00FB339E">
        <w:rPr>
          <w:sz w:val="24"/>
          <w:szCs w:val="24"/>
          <w:lang w:val="fr-FR"/>
        </w:rPr>
        <w:t>travaux.</w:t>
      </w:r>
      <w:r w:rsidRPr="00A2219A">
        <w:rPr>
          <w:sz w:val="24"/>
          <w:szCs w:val="24"/>
          <w:lang w:val="fr-FR"/>
        </w:rPr>
        <w:t xml:space="preserve"> </w:t>
      </w:r>
    </w:p>
    <w:p w14:paraId="347FF042" w14:textId="77777777" w:rsidR="00505985" w:rsidRPr="00C60999" w:rsidRDefault="00505985" w:rsidP="00A2219A">
      <w:pPr>
        <w:spacing w:after="0"/>
        <w:ind w:left="360"/>
        <w:jc w:val="both"/>
        <w:rPr>
          <w:sz w:val="24"/>
          <w:szCs w:val="24"/>
          <w:lang w:val="fr-FR"/>
        </w:rPr>
      </w:pPr>
    </w:p>
    <w:p w14:paraId="4BB6E87E" w14:textId="231F06BA" w:rsidR="00924F56" w:rsidRPr="00106CEA" w:rsidRDefault="002B0406" w:rsidP="00106CEA">
      <w:p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I</w:t>
      </w:r>
      <w:r w:rsidR="00106CEA">
        <w:rPr>
          <w:b/>
          <w:bCs/>
          <w:sz w:val="24"/>
          <w:szCs w:val="24"/>
          <w:lang w:val="fr-FR"/>
        </w:rPr>
        <w:t xml:space="preserve">X. </w:t>
      </w:r>
      <w:r w:rsidR="00924F56" w:rsidRPr="00106CEA">
        <w:rPr>
          <w:b/>
          <w:bCs/>
          <w:sz w:val="24"/>
          <w:szCs w:val="24"/>
          <w:lang w:val="fr-FR"/>
        </w:rPr>
        <w:t xml:space="preserve">Qualifications </w:t>
      </w:r>
      <w:r w:rsidR="00A34BCA" w:rsidRPr="00106CEA">
        <w:rPr>
          <w:b/>
          <w:bCs/>
          <w:sz w:val="24"/>
          <w:szCs w:val="24"/>
          <w:lang w:val="fr-FR"/>
        </w:rPr>
        <w:t>du cabinet</w:t>
      </w:r>
    </w:p>
    <w:p w14:paraId="77F370EF" w14:textId="47E2A1A7" w:rsidR="00A85B21" w:rsidRPr="006546EF" w:rsidRDefault="003368E7" w:rsidP="00CA226D">
      <w:pPr>
        <w:pStyle w:val="Paragraphedeliste1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546EF">
        <w:rPr>
          <w:rFonts w:asciiTheme="minorHAnsi" w:hAnsiTheme="minorHAnsi"/>
          <w:sz w:val="24"/>
          <w:szCs w:val="24"/>
        </w:rPr>
        <w:t xml:space="preserve">Le cabinet d’audit doit être inscrit </w:t>
      </w:r>
      <w:r w:rsidR="00BC491A" w:rsidRPr="006546EF">
        <w:rPr>
          <w:rFonts w:asciiTheme="minorHAnsi" w:hAnsiTheme="minorHAnsi"/>
          <w:sz w:val="24"/>
          <w:szCs w:val="24"/>
        </w:rPr>
        <w:t>au tableau de</w:t>
      </w:r>
      <w:r w:rsidRPr="006546EF">
        <w:rPr>
          <w:rFonts w:asciiTheme="minorHAnsi" w:hAnsiTheme="minorHAnsi"/>
          <w:sz w:val="24"/>
          <w:szCs w:val="24"/>
        </w:rPr>
        <w:t xml:space="preserve"> l’Ordre </w:t>
      </w:r>
      <w:r w:rsidR="00323484" w:rsidRPr="006546EF">
        <w:rPr>
          <w:rFonts w:asciiTheme="minorHAnsi" w:hAnsiTheme="minorHAnsi"/>
          <w:sz w:val="24"/>
          <w:szCs w:val="24"/>
        </w:rPr>
        <w:t xml:space="preserve">des Experts Comptables du </w:t>
      </w:r>
      <w:r w:rsidR="00E07264">
        <w:rPr>
          <w:rFonts w:asciiTheme="minorHAnsi" w:hAnsiTheme="minorHAnsi"/>
          <w:sz w:val="24"/>
          <w:szCs w:val="24"/>
        </w:rPr>
        <w:t>Mali</w:t>
      </w:r>
    </w:p>
    <w:p w14:paraId="002B07C7" w14:textId="038E4DC9" w:rsidR="003368E7" w:rsidRPr="008F72F4" w:rsidRDefault="00301857" w:rsidP="00CA226D">
      <w:pPr>
        <w:pStyle w:val="Paragraphedeliste1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6546EF">
        <w:rPr>
          <w:rFonts w:asciiTheme="minorHAnsi" w:hAnsiTheme="minorHAnsi"/>
          <w:sz w:val="24"/>
          <w:szCs w:val="24"/>
        </w:rPr>
        <w:t xml:space="preserve">Le cabinet doit avoir une </w:t>
      </w:r>
      <w:r w:rsidR="003368E7" w:rsidRPr="006546EF">
        <w:rPr>
          <w:rFonts w:asciiTheme="minorHAnsi" w:hAnsiTheme="minorHAnsi"/>
          <w:sz w:val="24"/>
          <w:szCs w:val="24"/>
        </w:rPr>
        <w:t xml:space="preserve">expérience minimum de </w:t>
      </w:r>
      <w:r w:rsidR="00292E5F">
        <w:rPr>
          <w:rFonts w:asciiTheme="minorHAnsi" w:hAnsiTheme="minorHAnsi"/>
          <w:sz w:val="24"/>
          <w:szCs w:val="24"/>
        </w:rPr>
        <w:t>c</w:t>
      </w:r>
      <w:r w:rsidRPr="006546EF">
        <w:rPr>
          <w:rFonts w:asciiTheme="minorHAnsi" w:hAnsiTheme="minorHAnsi"/>
          <w:sz w:val="24"/>
          <w:szCs w:val="24"/>
        </w:rPr>
        <w:t>inq</w:t>
      </w:r>
      <w:r w:rsidR="003368E7" w:rsidRPr="006546EF">
        <w:rPr>
          <w:rFonts w:asciiTheme="minorHAnsi" w:hAnsiTheme="minorHAnsi"/>
          <w:sz w:val="24"/>
          <w:szCs w:val="24"/>
        </w:rPr>
        <w:t xml:space="preserve"> (</w:t>
      </w:r>
      <w:r w:rsidRPr="006546EF">
        <w:rPr>
          <w:rFonts w:asciiTheme="minorHAnsi" w:hAnsiTheme="minorHAnsi"/>
          <w:sz w:val="24"/>
          <w:szCs w:val="24"/>
        </w:rPr>
        <w:t>5</w:t>
      </w:r>
      <w:r w:rsidR="003368E7" w:rsidRPr="006546EF">
        <w:rPr>
          <w:rFonts w:asciiTheme="minorHAnsi" w:hAnsiTheme="minorHAnsi"/>
          <w:sz w:val="24"/>
          <w:szCs w:val="24"/>
        </w:rPr>
        <w:t xml:space="preserve">) ans dans </w:t>
      </w:r>
      <w:r w:rsidRPr="006546EF">
        <w:rPr>
          <w:rFonts w:asciiTheme="minorHAnsi" w:hAnsiTheme="minorHAnsi"/>
          <w:sz w:val="24"/>
          <w:szCs w:val="24"/>
        </w:rPr>
        <w:t>l’audit de</w:t>
      </w:r>
      <w:r w:rsidR="00CA226D" w:rsidRPr="006546EF">
        <w:rPr>
          <w:rFonts w:asciiTheme="minorHAnsi" w:hAnsiTheme="minorHAnsi"/>
          <w:sz w:val="24"/>
          <w:szCs w:val="24"/>
        </w:rPr>
        <w:t>s projets de développement pour le compte d’ONG</w:t>
      </w:r>
      <w:r w:rsidR="00FD58F1">
        <w:rPr>
          <w:rFonts w:asciiTheme="minorHAnsi" w:hAnsiTheme="minorHAnsi"/>
          <w:sz w:val="24"/>
          <w:szCs w:val="24"/>
        </w:rPr>
        <w:t xml:space="preserve"> International</w:t>
      </w:r>
      <w:r w:rsidR="00B569E5">
        <w:rPr>
          <w:rFonts w:asciiTheme="minorHAnsi" w:hAnsiTheme="minorHAnsi"/>
          <w:sz w:val="24"/>
          <w:szCs w:val="24"/>
        </w:rPr>
        <w:t>es</w:t>
      </w:r>
    </w:p>
    <w:p w14:paraId="2CF6EA8B" w14:textId="2D20F209" w:rsidR="008F72F4" w:rsidRPr="006546EF" w:rsidRDefault="008F72F4" w:rsidP="00CA226D">
      <w:pPr>
        <w:pStyle w:val="Paragraphedeliste1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 cabinet doit avoir conduit </w:t>
      </w:r>
      <w:r w:rsidR="00DF19F7">
        <w:rPr>
          <w:rFonts w:asciiTheme="minorHAnsi" w:hAnsiTheme="minorHAnsi"/>
          <w:sz w:val="24"/>
          <w:szCs w:val="24"/>
        </w:rPr>
        <w:t xml:space="preserve">au moins </w:t>
      </w:r>
      <w:r w:rsidR="00B569E5">
        <w:rPr>
          <w:rFonts w:asciiTheme="minorHAnsi" w:hAnsiTheme="minorHAnsi"/>
          <w:sz w:val="24"/>
          <w:szCs w:val="24"/>
        </w:rPr>
        <w:t>5</w:t>
      </w:r>
      <w:r w:rsidR="00DF19F7">
        <w:rPr>
          <w:rFonts w:asciiTheme="minorHAnsi" w:hAnsiTheme="minorHAnsi"/>
          <w:sz w:val="24"/>
          <w:szCs w:val="24"/>
        </w:rPr>
        <w:t xml:space="preserve"> missions d’audit</w:t>
      </w:r>
      <w:r w:rsidR="0001644E">
        <w:rPr>
          <w:rFonts w:asciiTheme="minorHAnsi" w:hAnsiTheme="minorHAnsi"/>
          <w:sz w:val="24"/>
          <w:szCs w:val="24"/>
        </w:rPr>
        <w:t xml:space="preserve"> des états financiers d’organisations différentes au cours des 5 dernières années</w:t>
      </w:r>
    </w:p>
    <w:p w14:paraId="2D9352FA" w14:textId="77777777" w:rsidR="00302C17" w:rsidRPr="00FF2150" w:rsidRDefault="007A08A3" w:rsidP="000F0A9B">
      <w:pPr>
        <w:pStyle w:val="Paragraphedeliste1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 personnel clé de la mission </w:t>
      </w:r>
      <w:r w:rsidR="00302C17">
        <w:rPr>
          <w:rFonts w:asciiTheme="minorHAnsi" w:hAnsiTheme="minorHAnsi"/>
          <w:sz w:val="24"/>
          <w:szCs w:val="24"/>
        </w:rPr>
        <w:t xml:space="preserve">d’audit doit comprendre : </w:t>
      </w:r>
    </w:p>
    <w:p w14:paraId="3804A129" w14:textId="63F200C9" w:rsidR="00401009" w:rsidRPr="00D75D7C" w:rsidRDefault="00401009" w:rsidP="004930A1">
      <w:pPr>
        <w:pStyle w:val="Paragraphedeliste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75D7C">
        <w:rPr>
          <w:rFonts w:asciiTheme="minorHAnsi" w:hAnsiTheme="minorHAnsi"/>
          <w:b/>
          <w:bCs/>
          <w:sz w:val="24"/>
          <w:szCs w:val="24"/>
        </w:rPr>
        <w:t>Un directeur d’audit</w:t>
      </w:r>
      <w:r w:rsidRPr="00D75D7C">
        <w:rPr>
          <w:rFonts w:asciiTheme="minorHAnsi" w:hAnsiTheme="minorHAnsi"/>
          <w:sz w:val="24"/>
          <w:szCs w:val="24"/>
        </w:rPr>
        <w:t>, justifiant d’au moins 10 ans d’expérience en matière d’audit financier et ayant une bonne connaissance des projets financés par les donateurs. Il/elle doit par être inscrit(e) au tableau d</w:t>
      </w:r>
      <w:r w:rsidR="00CA5725" w:rsidRPr="00D75D7C">
        <w:rPr>
          <w:rFonts w:asciiTheme="minorHAnsi" w:hAnsiTheme="minorHAnsi"/>
          <w:sz w:val="24"/>
          <w:szCs w:val="24"/>
        </w:rPr>
        <w:t xml:space="preserve">e l’ordre </w:t>
      </w:r>
      <w:r w:rsidRPr="00D75D7C">
        <w:rPr>
          <w:rFonts w:asciiTheme="minorHAnsi" w:hAnsiTheme="minorHAnsi"/>
          <w:sz w:val="24"/>
          <w:szCs w:val="24"/>
        </w:rPr>
        <w:t xml:space="preserve">des experts </w:t>
      </w:r>
      <w:r w:rsidR="00BE6FE6" w:rsidRPr="00D75D7C">
        <w:rPr>
          <w:rFonts w:asciiTheme="minorHAnsi" w:hAnsiTheme="minorHAnsi"/>
          <w:sz w:val="24"/>
          <w:szCs w:val="24"/>
        </w:rPr>
        <w:t>comptables ;</w:t>
      </w:r>
      <w:r w:rsidRPr="00D75D7C">
        <w:rPr>
          <w:rFonts w:asciiTheme="minorHAnsi" w:hAnsiTheme="minorHAnsi"/>
          <w:sz w:val="24"/>
          <w:szCs w:val="24"/>
        </w:rPr>
        <w:t xml:space="preserve"> </w:t>
      </w:r>
    </w:p>
    <w:p w14:paraId="35C76151" w14:textId="46D447B5" w:rsidR="00401009" w:rsidRPr="00D75D7C" w:rsidRDefault="00401009" w:rsidP="004930A1">
      <w:pPr>
        <w:pStyle w:val="Paragraphedeliste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75D7C">
        <w:rPr>
          <w:rFonts w:asciiTheme="minorHAnsi" w:hAnsiTheme="minorHAnsi"/>
          <w:b/>
          <w:bCs/>
          <w:sz w:val="24"/>
          <w:szCs w:val="24"/>
        </w:rPr>
        <w:t>Un chef de mission</w:t>
      </w:r>
      <w:r w:rsidRPr="00D75D7C">
        <w:rPr>
          <w:rFonts w:asciiTheme="minorHAnsi" w:hAnsiTheme="minorHAnsi"/>
          <w:sz w:val="24"/>
          <w:szCs w:val="24"/>
        </w:rPr>
        <w:t xml:space="preserve">, </w:t>
      </w:r>
      <w:r w:rsidR="0076793D" w:rsidRPr="00D75D7C">
        <w:rPr>
          <w:rFonts w:asciiTheme="minorHAnsi" w:hAnsiTheme="minorHAnsi"/>
          <w:sz w:val="24"/>
          <w:szCs w:val="24"/>
        </w:rPr>
        <w:t>Expert-comptable</w:t>
      </w:r>
      <w:r w:rsidR="00911A63" w:rsidRPr="00D75D7C">
        <w:rPr>
          <w:rFonts w:asciiTheme="minorHAnsi" w:hAnsiTheme="minorHAnsi"/>
          <w:sz w:val="24"/>
          <w:szCs w:val="24"/>
        </w:rPr>
        <w:t xml:space="preserve"> stagiaire</w:t>
      </w:r>
      <w:r w:rsidRPr="00D75D7C">
        <w:rPr>
          <w:rFonts w:asciiTheme="minorHAnsi" w:hAnsiTheme="minorHAnsi"/>
          <w:sz w:val="24"/>
          <w:szCs w:val="24"/>
        </w:rPr>
        <w:t xml:space="preserve"> et justifiant d’une expérience d’au moins 5 ans d’audit financier</w:t>
      </w:r>
      <w:r w:rsidR="002B63CB" w:rsidRPr="00D75D7C">
        <w:rPr>
          <w:rFonts w:asciiTheme="minorHAnsi" w:hAnsiTheme="minorHAnsi"/>
          <w:sz w:val="24"/>
          <w:szCs w:val="24"/>
        </w:rPr>
        <w:t xml:space="preserve">, dans </w:t>
      </w:r>
      <w:r w:rsidR="00E31BCB" w:rsidRPr="00D75D7C">
        <w:rPr>
          <w:rFonts w:asciiTheme="minorHAnsi" w:hAnsiTheme="minorHAnsi"/>
          <w:sz w:val="24"/>
          <w:szCs w:val="24"/>
        </w:rPr>
        <w:t xml:space="preserve">au moins </w:t>
      </w:r>
      <w:r w:rsidR="006C0055" w:rsidRPr="00D75D7C">
        <w:rPr>
          <w:rFonts w:asciiTheme="minorHAnsi" w:hAnsiTheme="minorHAnsi"/>
          <w:sz w:val="24"/>
          <w:szCs w:val="24"/>
        </w:rPr>
        <w:t>3</w:t>
      </w:r>
      <w:r w:rsidR="00CA5725" w:rsidRPr="00D75D7C">
        <w:rPr>
          <w:rFonts w:asciiTheme="minorHAnsi" w:hAnsiTheme="minorHAnsi"/>
          <w:sz w:val="24"/>
          <w:szCs w:val="24"/>
        </w:rPr>
        <w:t xml:space="preserve"> ONG</w:t>
      </w:r>
      <w:r w:rsidR="00D86B98" w:rsidRPr="00D75D7C">
        <w:rPr>
          <w:rFonts w:asciiTheme="minorHAnsi" w:hAnsiTheme="minorHAnsi"/>
          <w:sz w:val="24"/>
          <w:szCs w:val="24"/>
        </w:rPr>
        <w:t xml:space="preserve"> </w:t>
      </w:r>
      <w:r w:rsidR="004C2A58" w:rsidRPr="00052B5D">
        <w:rPr>
          <w:rFonts w:asciiTheme="minorHAnsi" w:hAnsiTheme="minorHAnsi"/>
          <w:sz w:val="24"/>
          <w:szCs w:val="24"/>
        </w:rPr>
        <w:t>Internationales</w:t>
      </w:r>
      <w:r w:rsidR="004C2A58" w:rsidRPr="00D75D7C">
        <w:rPr>
          <w:rFonts w:asciiTheme="minorHAnsi" w:hAnsiTheme="minorHAnsi"/>
          <w:sz w:val="24"/>
          <w:szCs w:val="24"/>
        </w:rPr>
        <w:t xml:space="preserve"> différentes</w:t>
      </w:r>
      <w:r w:rsidR="002B63CB" w:rsidRPr="00D75D7C">
        <w:rPr>
          <w:rFonts w:asciiTheme="minorHAnsi" w:hAnsiTheme="minorHAnsi"/>
          <w:sz w:val="24"/>
          <w:szCs w:val="24"/>
        </w:rPr>
        <w:t xml:space="preserve"> au cours des 5 dernières années</w:t>
      </w:r>
      <w:r w:rsidR="00650734" w:rsidRPr="00D75D7C">
        <w:rPr>
          <w:rFonts w:asciiTheme="minorHAnsi" w:hAnsiTheme="minorHAnsi"/>
          <w:sz w:val="24"/>
          <w:szCs w:val="24"/>
        </w:rPr>
        <w:t xml:space="preserve"> </w:t>
      </w:r>
      <w:r w:rsidRPr="00D75D7C">
        <w:rPr>
          <w:rFonts w:asciiTheme="minorHAnsi" w:hAnsiTheme="minorHAnsi"/>
          <w:sz w:val="24"/>
          <w:szCs w:val="24"/>
        </w:rPr>
        <w:t xml:space="preserve"> </w:t>
      </w:r>
    </w:p>
    <w:p w14:paraId="2F72D541" w14:textId="7DB84A4D" w:rsidR="0094575A" w:rsidRPr="00D75D7C" w:rsidRDefault="00401009" w:rsidP="004930A1">
      <w:pPr>
        <w:pStyle w:val="Paragraphedeliste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75D7C">
        <w:rPr>
          <w:rFonts w:asciiTheme="minorHAnsi" w:hAnsiTheme="minorHAnsi"/>
          <w:b/>
          <w:bCs/>
          <w:sz w:val="24"/>
          <w:szCs w:val="24"/>
        </w:rPr>
        <w:t>Un Auditeur</w:t>
      </w:r>
      <w:r w:rsidRPr="00D75D7C">
        <w:rPr>
          <w:rFonts w:asciiTheme="minorHAnsi" w:hAnsiTheme="minorHAnsi"/>
          <w:sz w:val="24"/>
          <w:szCs w:val="24"/>
        </w:rPr>
        <w:t xml:space="preserve"> </w:t>
      </w:r>
      <w:r w:rsidR="00C74748" w:rsidRPr="00D75D7C">
        <w:rPr>
          <w:rFonts w:asciiTheme="minorHAnsi" w:hAnsiTheme="minorHAnsi"/>
          <w:sz w:val="24"/>
          <w:szCs w:val="24"/>
        </w:rPr>
        <w:t xml:space="preserve">ayant au moins un diplôme de niveau BAC + 5 en audit et comptabilité, et justifiant d’une expérience d’au moins </w:t>
      </w:r>
      <w:r w:rsidR="004930A1" w:rsidRPr="00D75D7C">
        <w:rPr>
          <w:rFonts w:asciiTheme="minorHAnsi" w:hAnsiTheme="minorHAnsi"/>
          <w:sz w:val="24"/>
          <w:szCs w:val="24"/>
        </w:rPr>
        <w:t>2</w:t>
      </w:r>
      <w:r w:rsidR="00C74748" w:rsidRPr="00D75D7C">
        <w:rPr>
          <w:rFonts w:asciiTheme="minorHAnsi" w:hAnsiTheme="minorHAnsi"/>
          <w:sz w:val="24"/>
          <w:szCs w:val="24"/>
        </w:rPr>
        <w:t xml:space="preserve"> ans d’audit financier</w:t>
      </w:r>
      <w:r w:rsidR="002B63CB" w:rsidRPr="00D75D7C">
        <w:rPr>
          <w:rFonts w:asciiTheme="minorHAnsi" w:hAnsiTheme="minorHAnsi"/>
          <w:sz w:val="24"/>
          <w:szCs w:val="24"/>
        </w:rPr>
        <w:t xml:space="preserve">, </w:t>
      </w:r>
      <w:r w:rsidR="0076793D" w:rsidRPr="00D75D7C">
        <w:rPr>
          <w:rFonts w:asciiTheme="minorHAnsi" w:hAnsiTheme="minorHAnsi"/>
          <w:sz w:val="24"/>
          <w:szCs w:val="24"/>
        </w:rPr>
        <w:t xml:space="preserve">dans </w:t>
      </w:r>
      <w:r w:rsidR="00E31BCB" w:rsidRPr="00D75D7C">
        <w:rPr>
          <w:rFonts w:asciiTheme="minorHAnsi" w:hAnsiTheme="minorHAnsi"/>
          <w:sz w:val="24"/>
          <w:szCs w:val="24"/>
        </w:rPr>
        <w:t>au moins deux</w:t>
      </w:r>
      <w:r w:rsidR="00F737A8" w:rsidRPr="00D75D7C">
        <w:rPr>
          <w:rFonts w:asciiTheme="minorHAnsi" w:hAnsiTheme="minorHAnsi"/>
          <w:sz w:val="24"/>
          <w:szCs w:val="24"/>
        </w:rPr>
        <w:t xml:space="preserve"> ONGI </w:t>
      </w:r>
      <w:r w:rsidR="0076793D" w:rsidRPr="00D75D7C">
        <w:rPr>
          <w:rFonts w:asciiTheme="minorHAnsi" w:hAnsiTheme="minorHAnsi"/>
          <w:sz w:val="24"/>
          <w:szCs w:val="24"/>
        </w:rPr>
        <w:t xml:space="preserve">différentes </w:t>
      </w:r>
      <w:r w:rsidR="00F737A8" w:rsidRPr="00D75D7C">
        <w:rPr>
          <w:rFonts w:asciiTheme="minorHAnsi" w:hAnsiTheme="minorHAnsi"/>
          <w:sz w:val="24"/>
          <w:szCs w:val="24"/>
        </w:rPr>
        <w:t xml:space="preserve">au cours des deux dernières années </w:t>
      </w:r>
    </w:p>
    <w:p w14:paraId="7D47F3D4" w14:textId="77777777" w:rsidR="00302C17" w:rsidRPr="00D75D7C" w:rsidRDefault="00302C17" w:rsidP="0094575A">
      <w:pPr>
        <w:pStyle w:val="Paragraphedeliste1"/>
        <w:spacing w:after="0"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14:paraId="681136F3" w14:textId="77777777" w:rsidR="00302C17" w:rsidRPr="0094575A" w:rsidRDefault="00302C17" w:rsidP="0094575A">
      <w:pPr>
        <w:pStyle w:val="Paragraphedeliste1"/>
        <w:spacing w:after="0" w:line="240" w:lineRule="auto"/>
        <w:ind w:left="1080"/>
        <w:jc w:val="both"/>
        <w:rPr>
          <w:sz w:val="24"/>
          <w:szCs w:val="24"/>
        </w:rPr>
      </w:pPr>
    </w:p>
    <w:p w14:paraId="098FF82C" w14:textId="2EC5F627" w:rsidR="00073E7F" w:rsidRPr="0044355F" w:rsidRDefault="0044355F" w:rsidP="0044355F">
      <w:pPr>
        <w:spacing w:after="0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X. </w:t>
      </w:r>
      <w:r w:rsidR="008B018C" w:rsidRPr="0044355F">
        <w:rPr>
          <w:b/>
          <w:bCs/>
          <w:sz w:val="24"/>
          <w:szCs w:val="24"/>
          <w:lang w:val="fr-FR"/>
        </w:rPr>
        <w:t>Durée de la mission</w:t>
      </w:r>
    </w:p>
    <w:p w14:paraId="52846722" w14:textId="38BBE46A" w:rsidR="00A745CB" w:rsidRPr="00A745CB" w:rsidRDefault="00B532F8" w:rsidP="00A745CB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cabinet sera recruté pour un mandat </w:t>
      </w:r>
      <w:r w:rsidR="00A745CB" w:rsidRPr="00A745CB">
        <w:rPr>
          <w:sz w:val="24"/>
          <w:szCs w:val="24"/>
          <w:lang w:val="fr-FR"/>
        </w:rPr>
        <w:t>de trois (03) ans renouvelables une (1) fois, conforment à l’article 21 de l’acte uniforme relatif au système comptable des entités à but non lucratif (SYCEBNL).</w:t>
      </w:r>
      <w:r>
        <w:rPr>
          <w:sz w:val="24"/>
          <w:szCs w:val="24"/>
          <w:lang w:val="fr-FR"/>
        </w:rPr>
        <w:t xml:space="preserve"> </w:t>
      </w:r>
    </w:p>
    <w:p w14:paraId="3C756941" w14:textId="77777777" w:rsidR="00A745CB" w:rsidRPr="00A745CB" w:rsidRDefault="00A745CB" w:rsidP="00A745CB">
      <w:pPr>
        <w:pStyle w:val="Paragraphedeliste"/>
        <w:spacing w:after="0" w:line="240" w:lineRule="auto"/>
        <w:jc w:val="both"/>
        <w:rPr>
          <w:sz w:val="24"/>
          <w:szCs w:val="24"/>
          <w:lang w:val="fr-FR"/>
        </w:rPr>
      </w:pPr>
    </w:p>
    <w:p w14:paraId="21B1E858" w14:textId="06F3A4BB" w:rsidR="00073E7F" w:rsidRPr="00DE7441" w:rsidRDefault="00CB466D" w:rsidP="00CB466D">
      <w:pPr>
        <w:pStyle w:val="Paragraphedeliste"/>
        <w:spacing w:after="0"/>
        <w:ind w:left="0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XI. </w:t>
      </w:r>
      <w:r w:rsidR="00073E7F" w:rsidRPr="00DE7441">
        <w:rPr>
          <w:b/>
          <w:bCs/>
          <w:sz w:val="24"/>
          <w:szCs w:val="24"/>
          <w:lang w:val="fr-FR"/>
        </w:rPr>
        <w:t>Lieu de la mission</w:t>
      </w:r>
    </w:p>
    <w:p w14:paraId="1C751A0E" w14:textId="0C614E6E" w:rsidR="00073E7F" w:rsidRPr="00605C95" w:rsidRDefault="00E36C4F" w:rsidP="006B5E41">
      <w:pPr>
        <w:spacing w:after="0" w:line="240" w:lineRule="auto"/>
        <w:contextualSpacing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mission</w:t>
      </w:r>
      <w:r w:rsidR="006546EF">
        <w:rPr>
          <w:sz w:val="24"/>
          <w:szCs w:val="24"/>
          <w:lang w:val="fr-FR"/>
        </w:rPr>
        <w:t xml:space="preserve"> </w:t>
      </w:r>
      <w:r w:rsidR="00412FBC">
        <w:rPr>
          <w:sz w:val="24"/>
          <w:szCs w:val="24"/>
          <w:lang w:val="fr-FR"/>
        </w:rPr>
        <w:t>se d</w:t>
      </w:r>
      <w:r w:rsidR="00F81464">
        <w:rPr>
          <w:sz w:val="24"/>
          <w:szCs w:val="24"/>
          <w:lang w:val="fr-FR"/>
        </w:rPr>
        <w:t xml:space="preserve">éroulera </w:t>
      </w:r>
      <w:r w:rsidR="00385057">
        <w:rPr>
          <w:sz w:val="24"/>
          <w:szCs w:val="24"/>
          <w:lang w:val="fr-FR"/>
        </w:rPr>
        <w:t>dans les locaux de CARE</w:t>
      </w:r>
      <w:r w:rsidR="006546EF">
        <w:rPr>
          <w:sz w:val="24"/>
          <w:szCs w:val="24"/>
          <w:lang w:val="fr-FR"/>
        </w:rPr>
        <w:t xml:space="preserve"> </w:t>
      </w:r>
      <w:r w:rsidR="00E07264">
        <w:rPr>
          <w:sz w:val="24"/>
          <w:szCs w:val="24"/>
          <w:lang w:val="fr-FR"/>
        </w:rPr>
        <w:t>Mali</w:t>
      </w:r>
      <w:r w:rsidR="00784C92">
        <w:rPr>
          <w:sz w:val="24"/>
          <w:szCs w:val="24"/>
          <w:lang w:val="fr-FR"/>
        </w:rPr>
        <w:t xml:space="preserve">. </w:t>
      </w:r>
      <w:r w:rsidR="00385057" w:rsidRPr="00D16F22">
        <w:rPr>
          <w:sz w:val="24"/>
          <w:szCs w:val="24"/>
          <w:lang w:val="fr-FR"/>
        </w:rPr>
        <w:t>En cas de déplacement, les frais y relatifs seront pris en charge par CARE conformément aux procédures interne</w:t>
      </w:r>
      <w:r w:rsidR="00D50B03">
        <w:rPr>
          <w:sz w:val="24"/>
          <w:szCs w:val="24"/>
          <w:lang w:val="fr-FR"/>
        </w:rPr>
        <w:t>s</w:t>
      </w:r>
      <w:r w:rsidR="006B5E41">
        <w:rPr>
          <w:sz w:val="24"/>
          <w:szCs w:val="24"/>
          <w:lang w:val="fr-FR"/>
        </w:rPr>
        <w:t xml:space="preserve">. </w:t>
      </w:r>
    </w:p>
    <w:p w14:paraId="524F573C" w14:textId="77777777" w:rsidR="00444780" w:rsidRDefault="00444780" w:rsidP="00444780">
      <w:pPr>
        <w:jc w:val="both"/>
        <w:rPr>
          <w:b/>
          <w:bCs/>
          <w:sz w:val="24"/>
          <w:szCs w:val="24"/>
          <w:lang w:val="fr-FR"/>
        </w:rPr>
      </w:pPr>
    </w:p>
    <w:p w14:paraId="2889A606" w14:textId="4045D6D4" w:rsidR="003464EA" w:rsidRPr="00444780" w:rsidRDefault="00444780" w:rsidP="00444780">
      <w:p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XII. </w:t>
      </w:r>
      <w:r w:rsidR="003464EA" w:rsidRPr="00444780">
        <w:rPr>
          <w:b/>
          <w:bCs/>
          <w:sz w:val="24"/>
          <w:szCs w:val="24"/>
          <w:lang w:val="fr-FR"/>
        </w:rPr>
        <w:t>Candidatures</w:t>
      </w:r>
    </w:p>
    <w:p w14:paraId="434B6A3B" w14:textId="125AA3A7" w:rsidR="00235F07" w:rsidRDefault="003464EA" w:rsidP="003464EA">
      <w:pPr>
        <w:jc w:val="both"/>
        <w:rPr>
          <w:sz w:val="24"/>
          <w:szCs w:val="24"/>
          <w:lang w:val="fr-FR"/>
        </w:rPr>
      </w:pPr>
      <w:r w:rsidRPr="00DE7441">
        <w:rPr>
          <w:sz w:val="24"/>
          <w:szCs w:val="24"/>
          <w:lang w:val="fr-FR"/>
        </w:rPr>
        <w:t xml:space="preserve">Les </w:t>
      </w:r>
      <w:r w:rsidR="009E5512">
        <w:rPr>
          <w:sz w:val="24"/>
          <w:szCs w:val="24"/>
          <w:lang w:val="fr-FR"/>
        </w:rPr>
        <w:t>cabinets</w:t>
      </w:r>
      <w:r w:rsidRPr="00DE7441">
        <w:rPr>
          <w:sz w:val="24"/>
          <w:szCs w:val="24"/>
          <w:lang w:val="fr-FR"/>
        </w:rPr>
        <w:t xml:space="preserve"> intéressés doivent faire parvenir leurs </w:t>
      </w:r>
      <w:r w:rsidR="009C16C5" w:rsidRPr="00DE7441">
        <w:rPr>
          <w:sz w:val="24"/>
          <w:szCs w:val="24"/>
          <w:lang w:val="fr-FR"/>
        </w:rPr>
        <w:t>dossiers</w:t>
      </w:r>
      <w:r w:rsidRPr="00DE7441">
        <w:rPr>
          <w:sz w:val="24"/>
          <w:szCs w:val="24"/>
          <w:lang w:val="fr-FR"/>
        </w:rPr>
        <w:t xml:space="preserve"> par email à </w:t>
      </w:r>
      <w:hyperlink r:id="rId7" w:history="1">
        <w:r w:rsidR="00BB2746" w:rsidRPr="00B45ACA">
          <w:rPr>
            <w:rStyle w:val="Lienhypertexte"/>
            <w:sz w:val="24"/>
            <w:szCs w:val="24"/>
            <w:lang w:val="fr-FR"/>
          </w:rPr>
          <w:t>MLI.Achat@care.org</w:t>
        </w:r>
      </w:hyperlink>
      <w:r w:rsidR="00BB2746">
        <w:rPr>
          <w:sz w:val="24"/>
          <w:szCs w:val="24"/>
          <w:lang w:val="fr-FR"/>
        </w:rPr>
        <w:t xml:space="preserve"> </w:t>
      </w:r>
      <w:r w:rsidR="00D22A5A">
        <w:rPr>
          <w:sz w:val="24"/>
          <w:szCs w:val="24"/>
          <w:lang w:val="fr-FR"/>
        </w:rPr>
        <w:t xml:space="preserve">au plus tard le </w:t>
      </w:r>
      <w:r w:rsidR="00372DC1">
        <w:rPr>
          <w:sz w:val="24"/>
          <w:szCs w:val="24"/>
          <w:lang w:val="fr-FR"/>
        </w:rPr>
        <w:t xml:space="preserve">17 </w:t>
      </w:r>
      <w:r w:rsidR="009E5512">
        <w:rPr>
          <w:sz w:val="24"/>
          <w:szCs w:val="24"/>
          <w:lang w:val="fr-FR"/>
        </w:rPr>
        <w:t>Février</w:t>
      </w:r>
      <w:r w:rsidR="00F825A5">
        <w:rPr>
          <w:sz w:val="24"/>
          <w:szCs w:val="24"/>
          <w:lang w:val="fr-FR"/>
        </w:rPr>
        <w:t xml:space="preserve"> 2024 </w:t>
      </w:r>
      <w:r w:rsidR="00EE42FF" w:rsidRPr="00DE7441">
        <w:rPr>
          <w:sz w:val="24"/>
          <w:szCs w:val="24"/>
          <w:lang w:val="fr-FR"/>
        </w:rPr>
        <w:t xml:space="preserve">à 17h00 </w:t>
      </w:r>
      <w:r w:rsidR="00855EA0">
        <w:rPr>
          <w:sz w:val="24"/>
          <w:szCs w:val="24"/>
          <w:lang w:val="fr-FR"/>
        </w:rPr>
        <w:t>GMT</w:t>
      </w:r>
      <w:r w:rsidR="00EE42FF" w:rsidRPr="00DE7441">
        <w:rPr>
          <w:sz w:val="24"/>
          <w:szCs w:val="24"/>
          <w:lang w:val="fr-FR"/>
        </w:rPr>
        <w:t xml:space="preserve"> </w:t>
      </w:r>
      <w:r w:rsidR="00073E7F" w:rsidRPr="00DE7441">
        <w:rPr>
          <w:sz w:val="24"/>
          <w:szCs w:val="24"/>
          <w:lang w:val="fr-FR"/>
        </w:rPr>
        <w:t xml:space="preserve">avec en objet </w:t>
      </w:r>
      <w:r w:rsidR="00D47400" w:rsidRPr="00DE7441">
        <w:rPr>
          <w:sz w:val="24"/>
          <w:szCs w:val="24"/>
          <w:lang w:val="fr-FR"/>
        </w:rPr>
        <w:t>« </w:t>
      </w:r>
      <w:r w:rsidR="00D47400" w:rsidRPr="00DE7441">
        <w:rPr>
          <w:b/>
          <w:bCs/>
          <w:sz w:val="24"/>
          <w:szCs w:val="24"/>
          <w:lang w:val="fr-FR"/>
        </w:rPr>
        <w:t xml:space="preserve">Recrutement </w:t>
      </w:r>
      <w:r w:rsidR="009976EF" w:rsidRPr="00DE7441">
        <w:rPr>
          <w:b/>
          <w:bCs/>
          <w:sz w:val="24"/>
          <w:szCs w:val="24"/>
          <w:lang w:val="fr-FR"/>
        </w:rPr>
        <w:t xml:space="preserve">consultant </w:t>
      </w:r>
      <w:r w:rsidR="009976EF" w:rsidRPr="00372DC1">
        <w:rPr>
          <w:b/>
          <w:bCs/>
          <w:sz w:val="24"/>
          <w:szCs w:val="24"/>
          <w:lang w:val="fr-FR"/>
        </w:rPr>
        <w:t>pour la certification des états financiers de care mali conformément aux dispositions de l’acte uniforme relatif au SYCEBNL</w:t>
      </w:r>
      <w:r w:rsidR="009976EF" w:rsidRPr="00DE7441">
        <w:rPr>
          <w:sz w:val="24"/>
          <w:szCs w:val="24"/>
          <w:lang w:val="fr-FR"/>
        </w:rPr>
        <w:t> </w:t>
      </w:r>
      <w:r w:rsidR="00D47400" w:rsidRPr="00DE7441">
        <w:rPr>
          <w:sz w:val="24"/>
          <w:szCs w:val="24"/>
          <w:lang w:val="fr-FR"/>
        </w:rPr>
        <w:t>»</w:t>
      </w:r>
      <w:r w:rsidRPr="00DE7441">
        <w:rPr>
          <w:sz w:val="24"/>
          <w:szCs w:val="24"/>
          <w:lang w:val="fr-FR"/>
        </w:rPr>
        <w:t xml:space="preserve">. </w:t>
      </w:r>
      <w:r w:rsidR="00EB1960" w:rsidRPr="00DE7441">
        <w:rPr>
          <w:sz w:val="24"/>
          <w:szCs w:val="24"/>
          <w:lang w:val="fr-FR"/>
        </w:rPr>
        <w:t xml:space="preserve">Aucune offre soumise par un autre canal ou </w:t>
      </w:r>
      <w:r w:rsidR="00235F07" w:rsidRPr="00DE7441">
        <w:rPr>
          <w:sz w:val="24"/>
          <w:szCs w:val="24"/>
          <w:lang w:val="fr-FR"/>
        </w:rPr>
        <w:t xml:space="preserve">après la date limite ne sera acceptée. </w:t>
      </w:r>
    </w:p>
    <w:p w14:paraId="14B48668" w14:textId="05714E9B" w:rsidR="005E462B" w:rsidRDefault="005E462B" w:rsidP="003464EA">
      <w:pPr>
        <w:jc w:val="both"/>
        <w:rPr>
          <w:sz w:val="24"/>
          <w:szCs w:val="24"/>
          <w:lang w:val="fr-FR"/>
        </w:rPr>
      </w:pPr>
      <w:r w:rsidRPr="007E65C6" w:rsidDel="007B2231">
        <w:rPr>
          <w:sz w:val="24"/>
          <w:szCs w:val="24"/>
          <w:lang w:val="fr-FR"/>
        </w:rPr>
        <w:lastRenderedPageBreak/>
        <w:t xml:space="preserve">Les demandes d’informations relatives au présent appel d’offres sont à </w:t>
      </w:r>
      <w:r w:rsidR="00190A14">
        <w:rPr>
          <w:sz w:val="24"/>
          <w:szCs w:val="24"/>
          <w:lang w:val="fr-FR"/>
        </w:rPr>
        <w:t xml:space="preserve">adresser à </w:t>
      </w:r>
      <w:r w:rsidR="00CC4EC2">
        <w:rPr>
          <w:sz w:val="24"/>
          <w:szCs w:val="24"/>
          <w:lang w:val="fr-FR"/>
        </w:rPr>
        <w:t xml:space="preserve">l’adresse suivante : </w:t>
      </w:r>
      <w:r w:rsidR="00CC4EC2" w:rsidRPr="00CC4EC2">
        <w:rPr>
          <w:sz w:val="24"/>
          <w:szCs w:val="24"/>
          <w:lang w:val="fr-FR"/>
        </w:rPr>
        <w:t>boussiratou.maiga@care.org</w:t>
      </w:r>
      <w:r w:rsidR="00D56951" w:rsidRPr="00534256" w:rsidDel="00534256">
        <w:rPr>
          <w:sz w:val="24"/>
          <w:szCs w:val="24"/>
          <w:lang w:val="fr-FR"/>
        </w:rPr>
        <w:t xml:space="preserve"> </w:t>
      </w:r>
      <w:r w:rsidR="00D56951" w:rsidRPr="003A2CDE">
        <w:rPr>
          <w:sz w:val="24"/>
          <w:szCs w:val="24"/>
          <w:lang w:val="fr-FR"/>
        </w:rPr>
        <w:t>au</w:t>
      </w:r>
      <w:r w:rsidR="003A2CDE">
        <w:rPr>
          <w:sz w:val="24"/>
          <w:szCs w:val="24"/>
          <w:lang w:val="fr-FR"/>
        </w:rPr>
        <w:t xml:space="preserve"> plus tard 03 jours ouvrables avant la date de clôture. </w:t>
      </w:r>
    </w:p>
    <w:p w14:paraId="7085885A" w14:textId="3300DDD8" w:rsidR="003464EA" w:rsidRPr="00DE7441" w:rsidRDefault="009C16C5" w:rsidP="003464EA">
      <w:pPr>
        <w:jc w:val="both"/>
        <w:rPr>
          <w:sz w:val="24"/>
          <w:szCs w:val="24"/>
          <w:lang w:val="fr-FR"/>
        </w:rPr>
      </w:pPr>
      <w:r w:rsidRPr="00DE7441">
        <w:rPr>
          <w:sz w:val="24"/>
          <w:szCs w:val="24"/>
          <w:lang w:val="fr-FR"/>
        </w:rPr>
        <w:t>Les dossiers devront comprendre :</w:t>
      </w:r>
    </w:p>
    <w:p w14:paraId="15707E64" w14:textId="56A437DA" w:rsidR="008A31B9" w:rsidRPr="00D26835" w:rsidRDefault="008A31B9" w:rsidP="00084117">
      <w:pPr>
        <w:spacing w:after="0" w:line="240" w:lineRule="auto"/>
        <w:contextualSpacing/>
        <w:jc w:val="both"/>
        <w:rPr>
          <w:sz w:val="24"/>
          <w:szCs w:val="24"/>
          <w:lang w:val="fr-FR"/>
        </w:rPr>
      </w:pPr>
      <w:r w:rsidRPr="00D26835">
        <w:rPr>
          <w:sz w:val="24"/>
          <w:szCs w:val="24"/>
          <w:lang w:val="fr-FR"/>
        </w:rPr>
        <w:t xml:space="preserve">Une </w:t>
      </w:r>
      <w:r w:rsidRPr="00D26835">
        <w:rPr>
          <w:b/>
          <w:bCs/>
          <w:sz w:val="24"/>
          <w:szCs w:val="24"/>
          <w:lang w:val="fr-FR"/>
        </w:rPr>
        <w:t>Lettre de soumission accompagnée</w:t>
      </w:r>
      <w:r w:rsidRPr="00D26835">
        <w:rPr>
          <w:sz w:val="24"/>
          <w:szCs w:val="24"/>
          <w:lang w:val="fr-FR"/>
        </w:rPr>
        <w:t xml:space="preserve"> des documents </w:t>
      </w:r>
      <w:r w:rsidR="000E4847" w:rsidRPr="00D26835">
        <w:rPr>
          <w:sz w:val="24"/>
          <w:szCs w:val="24"/>
          <w:lang w:val="fr-FR"/>
        </w:rPr>
        <w:t xml:space="preserve">obligatoires </w:t>
      </w:r>
      <w:r w:rsidRPr="00D26835">
        <w:rPr>
          <w:sz w:val="24"/>
          <w:szCs w:val="24"/>
          <w:lang w:val="fr-FR"/>
        </w:rPr>
        <w:t>suivants</w:t>
      </w:r>
      <w:r w:rsidR="009106D1" w:rsidRPr="00D26835">
        <w:rPr>
          <w:sz w:val="24"/>
          <w:szCs w:val="24"/>
          <w:lang w:val="fr-FR"/>
        </w:rPr>
        <w:t> :</w:t>
      </w:r>
    </w:p>
    <w:p w14:paraId="0CFF1DE5" w14:textId="66E1522B" w:rsidR="00A3656D" w:rsidRPr="00D26835" w:rsidRDefault="000E4847" w:rsidP="0019087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D26835">
        <w:rPr>
          <w:sz w:val="24"/>
          <w:szCs w:val="24"/>
          <w:lang w:val="fr-FR"/>
        </w:rPr>
        <w:t xml:space="preserve">Copie du </w:t>
      </w:r>
      <w:r w:rsidR="00A3656D" w:rsidRPr="00D26835">
        <w:rPr>
          <w:sz w:val="24"/>
          <w:szCs w:val="24"/>
          <w:lang w:val="fr-FR"/>
        </w:rPr>
        <w:t xml:space="preserve">Numéro </w:t>
      </w:r>
      <w:r w:rsidR="00F9176D" w:rsidRPr="00D26835">
        <w:rPr>
          <w:sz w:val="24"/>
          <w:szCs w:val="24"/>
          <w:lang w:val="fr-FR"/>
        </w:rPr>
        <w:t>d’</w:t>
      </w:r>
      <w:r w:rsidR="00EB278C" w:rsidRPr="00D26835">
        <w:rPr>
          <w:sz w:val="24"/>
          <w:szCs w:val="24"/>
          <w:lang w:val="fr-FR"/>
        </w:rPr>
        <w:t>I</w:t>
      </w:r>
      <w:r w:rsidR="00F9176D" w:rsidRPr="00D26835">
        <w:rPr>
          <w:sz w:val="24"/>
          <w:szCs w:val="24"/>
          <w:lang w:val="fr-FR"/>
        </w:rPr>
        <w:t xml:space="preserve">dentification </w:t>
      </w:r>
      <w:r w:rsidR="00EB278C" w:rsidRPr="00D26835">
        <w:rPr>
          <w:sz w:val="24"/>
          <w:szCs w:val="24"/>
          <w:lang w:val="fr-FR"/>
        </w:rPr>
        <w:t>Fiscale</w:t>
      </w:r>
      <w:r w:rsidRPr="00D26835">
        <w:rPr>
          <w:sz w:val="24"/>
          <w:szCs w:val="24"/>
          <w:lang w:val="fr-FR"/>
        </w:rPr>
        <w:t xml:space="preserve"> </w:t>
      </w:r>
      <w:r w:rsidR="004335D8" w:rsidRPr="00D26835">
        <w:rPr>
          <w:sz w:val="24"/>
          <w:szCs w:val="24"/>
          <w:lang w:val="fr-FR"/>
        </w:rPr>
        <w:t>légalisée</w:t>
      </w:r>
      <w:r w:rsidR="004335D8">
        <w:rPr>
          <w:sz w:val="24"/>
          <w:szCs w:val="24"/>
          <w:lang w:val="fr-FR"/>
        </w:rPr>
        <w:t xml:space="preserve"> </w:t>
      </w:r>
      <w:r w:rsidR="00BB2746">
        <w:rPr>
          <w:sz w:val="24"/>
          <w:szCs w:val="24"/>
          <w:lang w:val="fr-FR"/>
        </w:rPr>
        <w:t xml:space="preserve">du </w:t>
      </w:r>
      <w:r w:rsidR="00CC4EC2">
        <w:rPr>
          <w:sz w:val="24"/>
          <w:szCs w:val="24"/>
          <w:lang w:val="fr-FR"/>
        </w:rPr>
        <w:t>Mali ;</w:t>
      </w:r>
    </w:p>
    <w:p w14:paraId="4F7A49A7" w14:textId="3A471084" w:rsidR="009106D1" w:rsidRDefault="000E4847" w:rsidP="00084117">
      <w:pPr>
        <w:pStyle w:val="Paragraphedeliste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 w:rsidRPr="00D26835">
        <w:rPr>
          <w:sz w:val="24"/>
          <w:szCs w:val="24"/>
          <w:lang w:val="fr-FR"/>
        </w:rPr>
        <w:t xml:space="preserve">Copie du </w:t>
      </w:r>
      <w:r w:rsidR="0017585E" w:rsidRPr="00D26835">
        <w:rPr>
          <w:sz w:val="24"/>
          <w:szCs w:val="24"/>
          <w:lang w:val="fr-FR"/>
        </w:rPr>
        <w:t>Registre d</w:t>
      </w:r>
      <w:r w:rsidR="000504FE">
        <w:rPr>
          <w:sz w:val="24"/>
          <w:szCs w:val="24"/>
          <w:lang w:val="fr-FR"/>
        </w:rPr>
        <w:t>e</w:t>
      </w:r>
      <w:r w:rsidR="0017585E" w:rsidRPr="00D26835">
        <w:rPr>
          <w:sz w:val="24"/>
          <w:szCs w:val="24"/>
          <w:lang w:val="fr-FR"/>
        </w:rPr>
        <w:t xml:space="preserve"> Commerce RCCM</w:t>
      </w:r>
      <w:r w:rsidRPr="00D26835">
        <w:rPr>
          <w:sz w:val="24"/>
          <w:szCs w:val="24"/>
          <w:lang w:val="fr-FR"/>
        </w:rPr>
        <w:t xml:space="preserve"> </w:t>
      </w:r>
      <w:r w:rsidR="004335D8" w:rsidRPr="00D26835">
        <w:rPr>
          <w:sz w:val="24"/>
          <w:szCs w:val="24"/>
          <w:lang w:val="fr-FR"/>
        </w:rPr>
        <w:t>légalisée</w:t>
      </w:r>
      <w:r w:rsidR="004335D8">
        <w:rPr>
          <w:sz w:val="24"/>
          <w:szCs w:val="24"/>
          <w:lang w:val="fr-FR"/>
        </w:rPr>
        <w:t xml:space="preserve"> ;</w:t>
      </w:r>
    </w:p>
    <w:p w14:paraId="277DC520" w14:textId="7CA79BD3" w:rsidR="00A205B4" w:rsidRPr="00D26835" w:rsidRDefault="00A205B4" w:rsidP="00084117">
      <w:pPr>
        <w:pStyle w:val="Paragraphedeliste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Certificat de non-faillite </w:t>
      </w:r>
      <w:r w:rsidRPr="00D26835">
        <w:rPr>
          <w:sz w:val="24"/>
          <w:szCs w:val="24"/>
          <w:lang w:val="fr-FR"/>
        </w:rPr>
        <w:t>datant de moins de trois (03) mois</w:t>
      </w:r>
      <w:r>
        <w:rPr>
          <w:sz w:val="24"/>
          <w:szCs w:val="24"/>
          <w:lang w:val="fr-FR"/>
        </w:rPr>
        <w:t xml:space="preserve"> (en cours de validité)</w:t>
      </w:r>
    </w:p>
    <w:p w14:paraId="21687731" w14:textId="46D42C04" w:rsidR="009106D1" w:rsidRPr="00F40267" w:rsidRDefault="005C1D16" w:rsidP="00084117">
      <w:pPr>
        <w:pStyle w:val="Paragraphedeliste"/>
        <w:numPr>
          <w:ilvl w:val="0"/>
          <w:numId w:val="7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Copie du quitus fiscal </w:t>
      </w:r>
      <w:r w:rsidR="00F8261F" w:rsidRPr="00D26835">
        <w:rPr>
          <w:sz w:val="24"/>
          <w:szCs w:val="24"/>
          <w:lang w:val="fr-FR"/>
        </w:rPr>
        <w:t>datant de moins de trois (03) mois</w:t>
      </w:r>
      <w:r w:rsidR="004335D8">
        <w:rPr>
          <w:sz w:val="24"/>
          <w:szCs w:val="24"/>
          <w:lang w:val="fr-FR"/>
        </w:rPr>
        <w:t xml:space="preserve"> (en cours de validité</w:t>
      </w:r>
      <w:r w:rsidR="00C153E5">
        <w:rPr>
          <w:sz w:val="24"/>
          <w:szCs w:val="24"/>
          <w:lang w:val="fr-FR"/>
        </w:rPr>
        <w:t>) ;</w:t>
      </w:r>
      <w:r w:rsidR="00DE446E" w:rsidRPr="00F40267">
        <w:rPr>
          <w:sz w:val="24"/>
          <w:szCs w:val="24"/>
          <w:lang w:val="fr-FR"/>
        </w:rPr>
        <w:t xml:space="preserve"> </w:t>
      </w:r>
    </w:p>
    <w:p w14:paraId="0C5A97B9" w14:textId="0B94B479" w:rsidR="00BB2746" w:rsidRPr="008620D5" w:rsidRDefault="009106D1" w:rsidP="008620D5">
      <w:pPr>
        <w:pStyle w:val="Paragraphedeliste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  <w:lang w:val="fr-FR"/>
        </w:rPr>
      </w:pPr>
      <w:r w:rsidRPr="00D26835">
        <w:rPr>
          <w:sz w:val="24"/>
          <w:szCs w:val="24"/>
          <w:lang w:val="fr-FR"/>
        </w:rPr>
        <w:t>Attestation de membre de l’Ordre des Experts Comptables</w:t>
      </w:r>
      <w:r w:rsidR="00BB2746">
        <w:rPr>
          <w:sz w:val="24"/>
          <w:szCs w:val="24"/>
          <w:lang w:val="fr-FR"/>
        </w:rPr>
        <w:t xml:space="preserve"> et Comptables Agrées du Mali (ONECCA Mali)</w:t>
      </w:r>
      <w:r w:rsidR="00E936AE">
        <w:rPr>
          <w:sz w:val="24"/>
          <w:szCs w:val="24"/>
          <w:lang w:val="fr-FR"/>
        </w:rPr>
        <w:t xml:space="preserve"> </w:t>
      </w:r>
      <w:r w:rsidR="00C85328">
        <w:rPr>
          <w:sz w:val="24"/>
          <w:szCs w:val="24"/>
          <w:lang w:val="fr-FR"/>
        </w:rPr>
        <w:t>en cours de validité</w:t>
      </w:r>
      <w:r w:rsidR="00BC18FB">
        <w:rPr>
          <w:sz w:val="24"/>
          <w:szCs w:val="24"/>
          <w:lang w:val="fr-FR"/>
        </w:rPr>
        <w:t>.</w:t>
      </w:r>
      <w:r w:rsidR="00DE446E">
        <w:rPr>
          <w:sz w:val="24"/>
          <w:szCs w:val="24"/>
          <w:lang w:val="fr-FR"/>
        </w:rPr>
        <w:t xml:space="preserve"> </w:t>
      </w:r>
    </w:p>
    <w:p w14:paraId="7B330438" w14:textId="094134E3" w:rsidR="009C16C5" w:rsidRPr="00DE7441" w:rsidRDefault="009C16C5" w:rsidP="009C16C5">
      <w:pPr>
        <w:spacing w:after="0"/>
        <w:jc w:val="both"/>
        <w:rPr>
          <w:sz w:val="24"/>
          <w:szCs w:val="24"/>
          <w:lang w:val="fr-FR"/>
        </w:rPr>
      </w:pPr>
      <w:r w:rsidRPr="00DE7441">
        <w:rPr>
          <w:sz w:val="24"/>
          <w:szCs w:val="24"/>
          <w:lang w:val="fr-FR"/>
        </w:rPr>
        <w:t xml:space="preserve">Une </w:t>
      </w:r>
      <w:r w:rsidR="008A31B9" w:rsidRPr="00DE7441">
        <w:rPr>
          <w:b/>
          <w:bCs/>
          <w:sz w:val="24"/>
          <w:szCs w:val="24"/>
          <w:lang w:val="fr-FR"/>
        </w:rPr>
        <w:t>P</w:t>
      </w:r>
      <w:r w:rsidRPr="00DE7441">
        <w:rPr>
          <w:b/>
          <w:bCs/>
          <w:sz w:val="24"/>
          <w:szCs w:val="24"/>
          <w:lang w:val="fr-FR"/>
        </w:rPr>
        <w:t>roposition technique</w:t>
      </w:r>
      <w:r w:rsidRPr="00DE7441">
        <w:rPr>
          <w:sz w:val="24"/>
          <w:szCs w:val="24"/>
          <w:lang w:val="fr-FR"/>
        </w:rPr>
        <w:t xml:space="preserve"> qui devra indiquer :</w:t>
      </w:r>
    </w:p>
    <w:p w14:paraId="6F35D7A5" w14:textId="73E5A28A" w:rsidR="009C16C5" w:rsidRPr="00DE7441" w:rsidRDefault="009C16C5" w:rsidP="00EE42FF">
      <w:pPr>
        <w:pStyle w:val="Paragraphedeliste"/>
        <w:numPr>
          <w:ilvl w:val="0"/>
          <w:numId w:val="8"/>
        </w:numPr>
        <w:jc w:val="both"/>
        <w:rPr>
          <w:sz w:val="24"/>
          <w:szCs w:val="24"/>
          <w:lang w:val="fr-FR"/>
        </w:rPr>
      </w:pPr>
      <w:r w:rsidRPr="00DE7441">
        <w:rPr>
          <w:sz w:val="24"/>
          <w:szCs w:val="24"/>
          <w:lang w:val="fr-FR"/>
        </w:rPr>
        <w:t xml:space="preserve">La méthodologie </w:t>
      </w:r>
      <w:r w:rsidR="00297C53">
        <w:rPr>
          <w:sz w:val="24"/>
          <w:szCs w:val="24"/>
          <w:lang w:val="fr-FR"/>
        </w:rPr>
        <w:t xml:space="preserve">pertinente </w:t>
      </w:r>
      <w:r w:rsidRPr="00DE7441">
        <w:rPr>
          <w:sz w:val="24"/>
          <w:szCs w:val="24"/>
          <w:lang w:val="fr-FR"/>
        </w:rPr>
        <w:t>proposée pour la conduite mission</w:t>
      </w:r>
      <w:r w:rsidR="00297C53">
        <w:rPr>
          <w:sz w:val="24"/>
          <w:szCs w:val="24"/>
          <w:lang w:val="fr-FR"/>
        </w:rPr>
        <w:t xml:space="preserve"> couvrant les exigences SYCEBNL</w:t>
      </w:r>
    </w:p>
    <w:p w14:paraId="7F9EC628" w14:textId="78CA1918" w:rsidR="009C16C5" w:rsidRPr="00DE7441" w:rsidRDefault="009C16C5" w:rsidP="00EE42FF">
      <w:pPr>
        <w:pStyle w:val="Paragraphedeliste"/>
        <w:numPr>
          <w:ilvl w:val="0"/>
          <w:numId w:val="8"/>
        </w:numPr>
        <w:jc w:val="both"/>
        <w:rPr>
          <w:sz w:val="24"/>
          <w:szCs w:val="24"/>
          <w:lang w:val="fr-FR"/>
        </w:rPr>
      </w:pPr>
      <w:r w:rsidRPr="00DE7441">
        <w:rPr>
          <w:sz w:val="24"/>
          <w:szCs w:val="24"/>
          <w:lang w:val="fr-FR"/>
        </w:rPr>
        <w:t>Les références et expériences du consultant</w:t>
      </w:r>
      <w:r w:rsidR="006E79A5">
        <w:rPr>
          <w:sz w:val="24"/>
          <w:szCs w:val="24"/>
          <w:lang w:val="fr-FR"/>
        </w:rPr>
        <w:t xml:space="preserve"> (fournir les documents justificatifs)</w:t>
      </w:r>
    </w:p>
    <w:p w14:paraId="0924D80F" w14:textId="1EDF7DF4" w:rsidR="009C16C5" w:rsidRPr="00DE7441" w:rsidRDefault="009C16C5" w:rsidP="00EE42FF">
      <w:pPr>
        <w:pStyle w:val="Paragraphedeliste"/>
        <w:numPr>
          <w:ilvl w:val="0"/>
          <w:numId w:val="8"/>
        </w:numPr>
        <w:jc w:val="both"/>
        <w:rPr>
          <w:sz w:val="24"/>
          <w:szCs w:val="24"/>
          <w:lang w:val="fr-FR"/>
        </w:rPr>
      </w:pPr>
      <w:r w:rsidRPr="00DE7441">
        <w:rPr>
          <w:sz w:val="24"/>
          <w:szCs w:val="24"/>
          <w:lang w:val="fr-FR"/>
        </w:rPr>
        <w:t>Le</w:t>
      </w:r>
      <w:r w:rsidR="00AF5849">
        <w:rPr>
          <w:sz w:val="24"/>
          <w:szCs w:val="24"/>
          <w:lang w:val="fr-FR"/>
        </w:rPr>
        <w:t xml:space="preserve">s CV </w:t>
      </w:r>
      <w:r w:rsidRPr="00DE7441">
        <w:rPr>
          <w:sz w:val="24"/>
          <w:szCs w:val="24"/>
          <w:lang w:val="fr-FR"/>
        </w:rPr>
        <w:t xml:space="preserve">des intervenants et la répartition des responsabilités </w:t>
      </w:r>
    </w:p>
    <w:p w14:paraId="65815DBC" w14:textId="4DE38CDB" w:rsidR="009C16C5" w:rsidRPr="00DE7441" w:rsidRDefault="009C16C5" w:rsidP="00CA6A97">
      <w:pPr>
        <w:pStyle w:val="Paragraphedeliste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  <w:lang w:val="fr-FR"/>
        </w:rPr>
      </w:pPr>
      <w:r w:rsidRPr="00DE7441">
        <w:rPr>
          <w:sz w:val="24"/>
          <w:szCs w:val="24"/>
          <w:lang w:val="fr-FR"/>
        </w:rPr>
        <w:t>Le calendrier prévisionnel d’intervention ainsi qu’une estimation des charges en hommes/jours</w:t>
      </w:r>
      <w:r w:rsidR="00583518">
        <w:rPr>
          <w:sz w:val="24"/>
          <w:szCs w:val="24"/>
          <w:lang w:val="fr-FR"/>
        </w:rPr>
        <w:t xml:space="preserve">. </w:t>
      </w:r>
    </w:p>
    <w:p w14:paraId="2EF5EE88" w14:textId="494F7333" w:rsidR="009C16C5" w:rsidRPr="00E8609A" w:rsidRDefault="009C16C5" w:rsidP="009C16C5">
      <w:pPr>
        <w:spacing w:after="0"/>
        <w:jc w:val="both"/>
        <w:rPr>
          <w:sz w:val="24"/>
          <w:szCs w:val="24"/>
          <w:lang w:val="fr-FR"/>
        </w:rPr>
      </w:pPr>
      <w:r w:rsidRPr="00DE7441">
        <w:rPr>
          <w:sz w:val="24"/>
          <w:szCs w:val="24"/>
          <w:lang w:val="fr-FR"/>
        </w:rPr>
        <w:t xml:space="preserve">Une </w:t>
      </w:r>
      <w:r w:rsidR="008A31B9" w:rsidRPr="00E8609A">
        <w:rPr>
          <w:b/>
          <w:bCs/>
          <w:sz w:val="24"/>
          <w:szCs w:val="24"/>
          <w:lang w:val="fr-FR"/>
        </w:rPr>
        <w:t>P</w:t>
      </w:r>
      <w:r w:rsidRPr="00E8609A">
        <w:rPr>
          <w:b/>
          <w:bCs/>
          <w:sz w:val="24"/>
          <w:szCs w:val="24"/>
          <w:lang w:val="fr-FR"/>
        </w:rPr>
        <w:t>roposition financière</w:t>
      </w:r>
      <w:r w:rsidRPr="00E8609A">
        <w:rPr>
          <w:sz w:val="24"/>
          <w:szCs w:val="24"/>
          <w:lang w:val="fr-FR"/>
        </w:rPr>
        <w:t xml:space="preserve"> qui devra indiquer :</w:t>
      </w:r>
    </w:p>
    <w:p w14:paraId="597ACED0" w14:textId="0D681AAE" w:rsidR="002B6BF1" w:rsidRPr="00F40267" w:rsidRDefault="009C16C5" w:rsidP="00CA6A97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lang w:val="fr-FR"/>
        </w:rPr>
      </w:pPr>
      <w:r w:rsidRPr="00E8609A">
        <w:rPr>
          <w:sz w:val="24"/>
          <w:szCs w:val="24"/>
          <w:lang w:val="fr-FR"/>
        </w:rPr>
        <w:t xml:space="preserve">Les coûts totaux </w:t>
      </w:r>
      <w:r w:rsidR="00913136" w:rsidRPr="00E8609A">
        <w:rPr>
          <w:sz w:val="24"/>
          <w:szCs w:val="24"/>
          <w:lang w:val="fr-FR"/>
        </w:rPr>
        <w:t>et détaillés de la mission</w:t>
      </w:r>
      <w:r w:rsidR="00FB5EAE" w:rsidRPr="00E8609A">
        <w:rPr>
          <w:sz w:val="24"/>
          <w:szCs w:val="24"/>
          <w:lang w:val="fr-FR"/>
        </w:rPr>
        <w:t xml:space="preserve"> en </w:t>
      </w:r>
      <w:r w:rsidR="00BE6BE8">
        <w:rPr>
          <w:sz w:val="24"/>
          <w:szCs w:val="24"/>
          <w:lang w:val="fr-FR"/>
        </w:rPr>
        <w:t>FCFA</w:t>
      </w:r>
      <w:r w:rsidR="00EB2210">
        <w:rPr>
          <w:sz w:val="24"/>
          <w:szCs w:val="24"/>
          <w:lang w:val="fr-FR"/>
        </w:rPr>
        <w:t xml:space="preserve"> </w:t>
      </w:r>
    </w:p>
    <w:p w14:paraId="0CF2E9DB" w14:textId="215352FD" w:rsidR="003D18BA" w:rsidRDefault="009C16C5" w:rsidP="003D18BA">
      <w:pPr>
        <w:pStyle w:val="Paragraphedeliste"/>
        <w:numPr>
          <w:ilvl w:val="0"/>
          <w:numId w:val="9"/>
        </w:numPr>
        <w:spacing w:line="240" w:lineRule="auto"/>
        <w:ind w:left="714" w:hanging="357"/>
        <w:contextualSpacing w:val="0"/>
        <w:jc w:val="both"/>
        <w:rPr>
          <w:sz w:val="24"/>
          <w:szCs w:val="24"/>
          <w:lang w:val="fr-FR"/>
        </w:rPr>
      </w:pPr>
      <w:r w:rsidRPr="00E8609A">
        <w:rPr>
          <w:sz w:val="24"/>
          <w:szCs w:val="24"/>
          <w:lang w:val="fr-FR"/>
        </w:rPr>
        <w:t xml:space="preserve">Les modalités de paiement </w:t>
      </w:r>
    </w:p>
    <w:p w14:paraId="1AA22C11" w14:textId="1ED57DEE" w:rsidR="003D18BA" w:rsidRPr="003D18BA" w:rsidDel="00BB2746" w:rsidRDefault="00EF3227" w:rsidP="003D18BA">
      <w:pPr>
        <w:spacing w:after="120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NB : </w:t>
      </w:r>
      <w:r w:rsidR="003D18BA" w:rsidRPr="003D18BA" w:rsidDel="00BB2746">
        <w:rPr>
          <w:b/>
          <w:bCs/>
          <w:sz w:val="24"/>
          <w:szCs w:val="24"/>
          <w:lang w:val="fr-FR"/>
        </w:rPr>
        <w:t>L’absence, la non-conformité ou la non-validité d’un de ces documents constitue un critère éliminatoire.</w:t>
      </w:r>
    </w:p>
    <w:p w14:paraId="5CA5286B" w14:textId="77777777" w:rsidR="003D18BA" w:rsidRPr="003D18BA" w:rsidRDefault="003D18BA" w:rsidP="003D18BA">
      <w:pPr>
        <w:spacing w:line="240" w:lineRule="auto"/>
        <w:jc w:val="both"/>
        <w:rPr>
          <w:sz w:val="24"/>
          <w:szCs w:val="24"/>
          <w:lang w:val="fr-FR"/>
        </w:rPr>
      </w:pPr>
    </w:p>
    <w:p w14:paraId="44B3DC43" w14:textId="51026DFD" w:rsidR="00C2176B" w:rsidRPr="00A22049" w:rsidRDefault="00A22049" w:rsidP="00BD16FB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XIII. </w:t>
      </w:r>
      <w:r w:rsidR="00090A2E" w:rsidRPr="00A22049">
        <w:rPr>
          <w:b/>
          <w:bCs/>
          <w:sz w:val="24"/>
          <w:szCs w:val="24"/>
          <w:lang w:val="fr-FR"/>
        </w:rPr>
        <w:t>Evaluation des offres</w:t>
      </w:r>
    </w:p>
    <w:p w14:paraId="619891EB" w14:textId="62BBB259" w:rsidR="009F3E59" w:rsidRPr="00DE7441" w:rsidRDefault="003C046F" w:rsidP="000F0A9B">
      <w:pPr>
        <w:jc w:val="both"/>
        <w:rPr>
          <w:sz w:val="24"/>
          <w:szCs w:val="24"/>
          <w:lang w:val="fr-FR"/>
        </w:rPr>
      </w:pPr>
      <w:r w:rsidRPr="00DE7441">
        <w:rPr>
          <w:sz w:val="24"/>
          <w:szCs w:val="24"/>
          <w:lang w:val="fr-FR"/>
        </w:rPr>
        <w:t xml:space="preserve">CARE </w:t>
      </w:r>
      <w:r w:rsidR="009F3E59" w:rsidRPr="00DE7441">
        <w:rPr>
          <w:sz w:val="24"/>
          <w:szCs w:val="24"/>
          <w:lang w:val="fr-FR"/>
        </w:rPr>
        <w:t>évaluera dans quelle mesure les offres soumises répondent à cet appel d’offres</w:t>
      </w:r>
      <w:r w:rsidR="00DE6258">
        <w:rPr>
          <w:sz w:val="24"/>
          <w:szCs w:val="24"/>
          <w:lang w:val="fr-FR"/>
        </w:rPr>
        <w:t xml:space="preserve"> à travers </w:t>
      </w:r>
      <w:r w:rsidR="009F3E59" w:rsidRPr="00DE7441">
        <w:rPr>
          <w:sz w:val="24"/>
          <w:szCs w:val="24"/>
          <w:lang w:val="fr-FR"/>
        </w:rPr>
        <w:t xml:space="preserve">une </w:t>
      </w:r>
      <w:r w:rsidR="00095C03">
        <w:rPr>
          <w:sz w:val="24"/>
          <w:szCs w:val="24"/>
          <w:lang w:val="fr-FR"/>
        </w:rPr>
        <w:t>E</w:t>
      </w:r>
      <w:r w:rsidR="009F3E59" w:rsidRPr="00DE7441">
        <w:rPr>
          <w:sz w:val="24"/>
          <w:szCs w:val="24"/>
          <w:lang w:val="fr-FR"/>
        </w:rPr>
        <w:t>valuation</w:t>
      </w:r>
      <w:r w:rsidR="00EE42FF" w:rsidRPr="00DE7441">
        <w:rPr>
          <w:sz w:val="24"/>
          <w:szCs w:val="24"/>
          <w:lang w:val="fr-FR"/>
        </w:rPr>
        <w:t xml:space="preserve"> administrative, une </w:t>
      </w:r>
      <w:r w:rsidR="00095C03">
        <w:rPr>
          <w:sz w:val="24"/>
          <w:szCs w:val="24"/>
          <w:lang w:val="fr-FR"/>
        </w:rPr>
        <w:t>E</w:t>
      </w:r>
      <w:r w:rsidR="00EE42FF" w:rsidRPr="00DE7441">
        <w:rPr>
          <w:sz w:val="24"/>
          <w:szCs w:val="24"/>
          <w:lang w:val="fr-FR"/>
        </w:rPr>
        <w:t>valuation</w:t>
      </w:r>
      <w:r w:rsidR="009F3E59" w:rsidRPr="00DE7441">
        <w:rPr>
          <w:sz w:val="24"/>
          <w:szCs w:val="24"/>
          <w:lang w:val="fr-FR"/>
        </w:rPr>
        <w:t xml:space="preserve"> </w:t>
      </w:r>
      <w:r w:rsidR="00095C03">
        <w:rPr>
          <w:sz w:val="24"/>
          <w:szCs w:val="24"/>
          <w:lang w:val="fr-FR"/>
        </w:rPr>
        <w:t>t</w:t>
      </w:r>
      <w:r w:rsidR="009F3E59" w:rsidRPr="00DE7441">
        <w:rPr>
          <w:sz w:val="24"/>
          <w:szCs w:val="24"/>
          <w:lang w:val="fr-FR"/>
        </w:rPr>
        <w:t>echnique (</w:t>
      </w:r>
      <w:r w:rsidR="00111E69" w:rsidRPr="00DE7441">
        <w:rPr>
          <w:sz w:val="24"/>
          <w:szCs w:val="24"/>
          <w:lang w:val="fr-FR"/>
        </w:rPr>
        <w:t>7</w:t>
      </w:r>
      <w:r w:rsidR="009F3E59" w:rsidRPr="00DE7441">
        <w:rPr>
          <w:sz w:val="24"/>
          <w:szCs w:val="24"/>
          <w:lang w:val="fr-FR"/>
        </w:rPr>
        <w:t xml:space="preserve">0%) et une </w:t>
      </w:r>
      <w:r w:rsidR="00095C03">
        <w:rPr>
          <w:sz w:val="24"/>
          <w:szCs w:val="24"/>
          <w:lang w:val="fr-FR"/>
        </w:rPr>
        <w:t>E</w:t>
      </w:r>
      <w:r w:rsidR="009F3E59" w:rsidRPr="00DE7441">
        <w:rPr>
          <w:sz w:val="24"/>
          <w:szCs w:val="24"/>
          <w:lang w:val="fr-FR"/>
        </w:rPr>
        <w:t>valuation financière (</w:t>
      </w:r>
      <w:r w:rsidR="00661BDB" w:rsidRPr="00DE7441">
        <w:rPr>
          <w:sz w:val="24"/>
          <w:szCs w:val="24"/>
          <w:lang w:val="fr-FR"/>
        </w:rPr>
        <w:t>3</w:t>
      </w:r>
      <w:r w:rsidR="009F3E59" w:rsidRPr="00DE7441">
        <w:rPr>
          <w:sz w:val="24"/>
          <w:szCs w:val="24"/>
          <w:lang w:val="fr-FR"/>
        </w:rPr>
        <w:t xml:space="preserve">0%). </w:t>
      </w:r>
    </w:p>
    <w:p w14:paraId="17EDF6E3" w14:textId="11E149D3" w:rsidR="00913136" w:rsidRPr="00DE7441" w:rsidRDefault="00913136" w:rsidP="00661BDB">
      <w:pPr>
        <w:ind w:left="720"/>
        <w:jc w:val="both"/>
        <w:rPr>
          <w:sz w:val="24"/>
          <w:szCs w:val="24"/>
          <w:lang w:val="fr-FR"/>
        </w:rPr>
      </w:pPr>
      <w:r w:rsidRPr="00DE7441">
        <w:rPr>
          <w:b/>
          <w:bCs/>
          <w:sz w:val="24"/>
          <w:szCs w:val="24"/>
          <w:lang w:val="fr-FR"/>
        </w:rPr>
        <w:t xml:space="preserve">Evaluation administrative : </w:t>
      </w:r>
      <w:r w:rsidRPr="00DE7441">
        <w:rPr>
          <w:sz w:val="24"/>
          <w:szCs w:val="24"/>
          <w:lang w:val="fr-FR"/>
        </w:rPr>
        <w:t>CARE évaluera la conformité du dossier soumis</w:t>
      </w:r>
      <w:r w:rsidRPr="00DE7441">
        <w:rPr>
          <w:b/>
          <w:bCs/>
          <w:sz w:val="24"/>
          <w:szCs w:val="24"/>
          <w:lang w:val="fr-FR"/>
        </w:rPr>
        <w:t xml:space="preserve"> </w:t>
      </w:r>
      <w:r w:rsidRPr="00DE7441">
        <w:rPr>
          <w:sz w:val="24"/>
          <w:szCs w:val="24"/>
          <w:lang w:val="fr-FR"/>
        </w:rPr>
        <w:t xml:space="preserve">afin de déterminer si l’offre est qualifiée pour l’évaluation technique. </w:t>
      </w:r>
    </w:p>
    <w:p w14:paraId="0AE1816E" w14:textId="68FD997C" w:rsidR="00913136" w:rsidRPr="00DE7441" w:rsidRDefault="00913136" w:rsidP="00661BDB">
      <w:pPr>
        <w:ind w:left="720"/>
        <w:jc w:val="both"/>
        <w:rPr>
          <w:sz w:val="24"/>
          <w:szCs w:val="24"/>
          <w:lang w:val="fr-FR"/>
        </w:rPr>
      </w:pPr>
      <w:r w:rsidRPr="00DE7441">
        <w:rPr>
          <w:b/>
          <w:bCs/>
          <w:sz w:val="24"/>
          <w:szCs w:val="24"/>
          <w:lang w:val="fr-FR"/>
        </w:rPr>
        <w:t>Evaluation technique (</w:t>
      </w:r>
      <w:r w:rsidR="00661BDB" w:rsidRPr="00DE7441">
        <w:rPr>
          <w:b/>
          <w:bCs/>
          <w:sz w:val="24"/>
          <w:szCs w:val="24"/>
          <w:lang w:val="fr-FR"/>
        </w:rPr>
        <w:t>7</w:t>
      </w:r>
      <w:r w:rsidRPr="00DE7441">
        <w:rPr>
          <w:b/>
          <w:bCs/>
          <w:sz w:val="24"/>
          <w:szCs w:val="24"/>
          <w:lang w:val="fr-FR"/>
        </w:rPr>
        <w:t xml:space="preserve">0) : </w:t>
      </w:r>
      <w:r w:rsidRPr="00DE7441">
        <w:rPr>
          <w:sz w:val="24"/>
          <w:szCs w:val="24"/>
          <w:lang w:val="fr-FR"/>
        </w:rPr>
        <w:t xml:space="preserve">L’évaluation technique sera menée avant l’évaluation financière et selon les critères et pondérations ci-après : </w:t>
      </w:r>
    </w:p>
    <w:tbl>
      <w:tblPr>
        <w:tblStyle w:val="Grilledutableau"/>
        <w:tblW w:w="9431" w:type="dxa"/>
        <w:jc w:val="center"/>
        <w:tblLook w:val="04A0" w:firstRow="1" w:lastRow="0" w:firstColumn="1" w:lastColumn="0" w:noHBand="0" w:noVBand="1"/>
      </w:tblPr>
      <w:tblGrid>
        <w:gridCol w:w="8749"/>
        <w:gridCol w:w="682"/>
      </w:tblGrid>
      <w:tr w:rsidR="00903117" w:rsidRPr="00DC0B60" w14:paraId="27BE9AEF" w14:textId="77777777" w:rsidTr="004E78D9">
        <w:trPr>
          <w:trHeight w:val="300"/>
          <w:jc w:val="center"/>
        </w:trPr>
        <w:tc>
          <w:tcPr>
            <w:tcW w:w="8749" w:type="dxa"/>
            <w:shd w:val="clear" w:color="auto" w:fill="C1E4F5" w:themeFill="accent1" w:themeFillTint="33"/>
          </w:tcPr>
          <w:p w14:paraId="2A55CBA9" w14:textId="77777777" w:rsidR="00903117" w:rsidRPr="00DC0B60" w:rsidRDefault="00903117" w:rsidP="00026D3E">
            <w:pPr>
              <w:rPr>
                <w:rFonts w:cs="Mongolian Baiti"/>
                <w:b/>
                <w:sz w:val="24"/>
                <w:szCs w:val="24"/>
              </w:rPr>
            </w:pPr>
            <w:r w:rsidRPr="00DC0B60">
              <w:rPr>
                <w:rFonts w:cs="Mongolian Baiti"/>
                <w:b/>
                <w:sz w:val="24"/>
                <w:szCs w:val="24"/>
              </w:rPr>
              <w:t>OFFRE TECHNIQUE</w:t>
            </w:r>
          </w:p>
        </w:tc>
        <w:tc>
          <w:tcPr>
            <w:tcW w:w="682" w:type="dxa"/>
            <w:shd w:val="clear" w:color="auto" w:fill="C1E4F5" w:themeFill="accent1" w:themeFillTint="33"/>
          </w:tcPr>
          <w:p w14:paraId="3872D0BC" w14:textId="0C56F3AC" w:rsidR="00903117" w:rsidRPr="00DC0B60" w:rsidRDefault="00903117" w:rsidP="00F56A7D">
            <w:pPr>
              <w:jc w:val="center"/>
              <w:rPr>
                <w:rFonts w:cs="Mongolian Baiti"/>
                <w:b/>
                <w:sz w:val="24"/>
                <w:szCs w:val="24"/>
              </w:rPr>
            </w:pPr>
            <w:r w:rsidRPr="00DC0B60">
              <w:rPr>
                <w:rFonts w:cs="Mongolian Baiti"/>
                <w:b/>
                <w:sz w:val="24"/>
                <w:szCs w:val="24"/>
              </w:rPr>
              <w:t>70</w:t>
            </w:r>
          </w:p>
        </w:tc>
      </w:tr>
      <w:tr w:rsidR="00903117" w:rsidRPr="00DC0B60" w14:paraId="10CB2B8D" w14:textId="77777777" w:rsidTr="001D1656">
        <w:trPr>
          <w:trHeight w:val="300"/>
          <w:jc w:val="center"/>
        </w:trPr>
        <w:tc>
          <w:tcPr>
            <w:tcW w:w="8749" w:type="dxa"/>
            <w:shd w:val="clear" w:color="auto" w:fill="auto"/>
          </w:tcPr>
          <w:p w14:paraId="22B6B1C5" w14:textId="77777777" w:rsidR="00B64919" w:rsidRPr="00DC0B60" w:rsidRDefault="00640658" w:rsidP="00DC0B60">
            <w:pPr>
              <w:ind w:left="720"/>
              <w:rPr>
                <w:rFonts w:cs="Mongolian Baiti"/>
                <w:sz w:val="24"/>
                <w:szCs w:val="24"/>
              </w:rPr>
            </w:pPr>
            <w:r w:rsidRPr="00DC0B60">
              <w:rPr>
                <w:rFonts w:cs="Mongolian Baiti"/>
                <w:b/>
                <w:bCs/>
                <w:sz w:val="24"/>
                <w:szCs w:val="24"/>
              </w:rPr>
              <w:t>Expérience</w:t>
            </w:r>
            <w:r w:rsidRPr="00DC0B60">
              <w:rPr>
                <w:rFonts w:cs="Mongolian Baiti"/>
                <w:sz w:val="24"/>
                <w:szCs w:val="24"/>
              </w:rPr>
              <w:t> </w:t>
            </w:r>
          </w:p>
          <w:p w14:paraId="076ACDE4" w14:textId="1B7A3241" w:rsidR="00903117" w:rsidRPr="00DC0B60" w:rsidRDefault="00903117" w:rsidP="00DC0B60">
            <w:pPr>
              <w:ind w:left="720"/>
              <w:rPr>
                <w:rFonts w:cs="Mongolian Baiti"/>
                <w:sz w:val="24"/>
                <w:szCs w:val="24"/>
              </w:rPr>
            </w:pPr>
            <w:r w:rsidRPr="00DC0B60">
              <w:rPr>
                <w:rFonts w:cs="Mongolian Baiti"/>
                <w:sz w:val="24"/>
                <w:szCs w:val="24"/>
              </w:rPr>
              <w:t xml:space="preserve">Expérience dans les missions </w:t>
            </w:r>
            <w:r w:rsidR="0076606C" w:rsidRPr="00DC0B60">
              <w:rPr>
                <w:rFonts w:cs="Mongolian Baiti"/>
                <w:sz w:val="24"/>
                <w:szCs w:val="24"/>
              </w:rPr>
              <w:t>de certification des états financiers avec des ONGI</w:t>
            </w:r>
            <w:r w:rsidRPr="00DC0B60">
              <w:rPr>
                <w:rFonts w:cs="Mongolian Baiti"/>
                <w:sz w:val="24"/>
                <w:szCs w:val="24"/>
              </w:rPr>
              <w:t xml:space="preserve"> (fournir </w:t>
            </w:r>
            <w:r w:rsidR="00533FFA" w:rsidRPr="00DC0B60">
              <w:rPr>
                <w:rFonts w:cs="Mongolian Baiti"/>
                <w:sz w:val="24"/>
                <w:szCs w:val="24"/>
              </w:rPr>
              <w:t xml:space="preserve">au moins </w:t>
            </w:r>
            <w:r w:rsidRPr="00DC0B60">
              <w:rPr>
                <w:rFonts w:cs="Mongolian Baiti"/>
                <w:sz w:val="24"/>
                <w:szCs w:val="24"/>
              </w:rPr>
              <w:t>0</w:t>
            </w:r>
            <w:r w:rsidR="008C646F">
              <w:rPr>
                <w:rFonts w:cs="Mongolian Baiti"/>
                <w:sz w:val="24"/>
                <w:szCs w:val="24"/>
              </w:rPr>
              <w:t>4</w:t>
            </w:r>
            <w:r w:rsidRPr="00DC0B60">
              <w:rPr>
                <w:rFonts w:cs="Mongolian Baiti"/>
                <w:sz w:val="24"/>
                <w:szCs w:val="24"/>
              </w:rPr>
              <w:t xml:space="preserve"> </w:t>
            </w:r>
            <w:r w:rsidR="003F7827" w:rsidRPr="00DC0B60">
              <w:rPr>
                <w:rFonts w:cs="Mongolian Baiti"/>
                <w:sz w:val="24"/>
                <w:szCs w:val="24"/>
              </w:rPr>
              <w:t>Attestations de bonne fin d’exécution</w:t>
            </w:r>
            <w:r w:rsidRPr="00DC0B60">
              <w:rPr>
                <w:rFonts w:cs="Mongolian Baiti"/>
                <w:sz w:val="24"/>
                <w:szCs w:val="24"/>
              </w:rPr>
              <w:t>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769616C" w14:textId="7424B5BB" w:rsidR="00903117" w:rsidRPr="00DC0B60" w:rsidRDefault="001D1656" w:rsidP="001D1656">
            <w:pPr>
              <w:jc w:val="center"/>
              <w:rPr>
                <w:rFonts w:cs="Mongolian Baiti"/>
                <w:sz w:val="24"/>
                <w:szCs w:val="24"/>
              </w:rPr>
            </w:pPr>
            <w:r w:rsidRPr="00DC0B60">
              <w:rPr>
                <w:rFonts w:cs="Mongolian Baiti"/>
                <w:sz w:val="24"/>
                <w:szCs w:val="24"/>
              </w:rPr>
              <w:t>20</w:t>
            </w:r>
          </w:p>
        </w:tc>
      </w:tr>
      <w:tr w:rsidR="00903117" w:rsidRPr="00DC0B60" w14:paraId="20EA93D6" w14:textId="77777777" w:rsidTr="001D1656">
        <w:trPr>
          <w:trHeight w:val="300"/>
          <w:jc w:val="center"/>
        </w:trPr>
        <w:tc>
          <w:tcPr>
            <w:tcW w:w="8749" w:type="dxa"/>
            <w:shd w:val="clear" w:color="auto" w:fill="auto"/>
          </w:tcPr>
          <w:p w14:paraId="6FAB5DA6" w14:textId="277ADE77" w:rsidR="00B64919" w:rsidRPr="00DC0B60" w:rsidRDefault="00F97ADF" w:rsidP="00DC0B60">
            <w:pPr>
              <w:ind w:left="720"/>
              <w:rPr>
                <w:rFonts w:cs="Mongolian Baiti"/>
                <w:sz w:val="24"/>
                <w:szCs w:val="24"/>
              </w:rPr>
            </w:pPr>
            <w:r w:rsidRPr="00DC0B60">
              <w:rPr>
                <w:rFonts w:cs="Mongolian Baiti"/>
                <w:b/>
                <w:bCs/>
                <w:sz w:val="24"/>
                <w:szCs w:val="24"/>
              </w:rPr>
              <w:lastRenderedPageBreak/>
              <w:t xml:space="preserve">Compréhension des </w:t>
            </w:r>
            <w:proofErr w:type="spellStart"/>
            <w:r w:rsidRPr="00DC0B60">
              <w:rPr>
                <w:rFonts w:cs="Mongolian Baiti"/>
                <w:b/>
                <w:bCs/>
                <w:sz w:val="24"/>
                <w:szCs w:val="24"/>
              </w:rPr>
              <w:t>Tdrs</w:t>
            </w:r>
            <w:proofErr w:type="spellEnd"/>
            <w:r w:rsidRPr="00DC0B60">
              <w:rPr>
                <w:rFonts w:cs="Mongolian Baiti"/>
                <w:b/>
                <w:bCs/>
                <w:sz w:val="24"/>
                <w:szCs w:val="24"/>
              </w:rPr>
              <w:t xml:space="preserve"> et Méthodologie</w:t>
            </w:r>
            <w:r w:rsidRPr="00DC0B60">
              <w:rPr>
                <w:rFonts w:cs="Mongolian Baiti"/>
                <w:sz w:val="24"/>
                <w:szCs w:val="24"/>
              </w:rPr>
              <w:t> </w:t>
            </w:r>
          </w:p>
          <w:p w14:paraId="2650E66A" w14:textId="07C6B954" w:rsidR="00903117" w:rsidRPr="00DC0B60" w:rsidRDefault="00CE21ED" w:rsidP="00DC0B60">
            <w:pPr>
              <w:ind w:left="720"/>
              <w:rPr>
                <w:rFonts w:cs="Mongolian Baiti"/>
                <w:sz w:val="24"/>
                <w:szCs w:val="24"/>
              </w:rPr>
            </w:pPr>
            <w:r w:rsidRPr="00DC0B60">
              <w:rPr>
                <w:sz w:val="24"/>
                <w:szCs w:val="24"/>
              </w:rPr>
              <w:t xml:space="preserve">Conformité aux attentes des TDRs et </w:t>
            </w:r>
            <w:r w:rsidR="00D56951">
              <w:rPr>
                <w:sz w:val="24"/>
                <w:szCs w:val="24"/>
              </w:rPr>
              <w:t xml:space="preserve">Pertinence </w:t>
            </w:r>
            <w:r w:rsidR="00D56951" w:rsidRPr="00DC0B60">
              <w:rPr>
                <w:sz w:val="24"/>
                <w:szCs w:val="24"/>
              </w:rPr>
              <w:t>de</w:t>
            </w:r>
            <w:r w:rsidRPr="00DC0B60">
              <w:rPr>
                <w:sz w:val="24"/>
                <w:szCs w:val="24"/>
              </w:rPr>
              <w:t xml:space="preserve"> la méthodologie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8A444A8" w14:textId="2FF06D09" w:rsidR="00903117" w:rsidRPr="00DC0B60" w:rsidRDefault="00F87801" w:rsidP="001D1656">
            <w:pPr>
              <w:jc w:val="center"/>
              <w:rPr>
                <w:rFonts w:cs="Mongolian Baiti"/>
                <w:sz w:val="24"/>
                <w:szCs w:val="24"/>
              </w:rPr>
            </w:pPr>
            <w:r>
              <w:rPr>
                <w:rFonts w:cs="Mongolian Baiti"/>
                <w:sz w:val="24"/>
                <w:szCs w:val="24"/>
              </w:rPr>
              <w:t>20</w:t>
            </w:r>
          </w:p>
        </w:tc>
      </w:tr>
      <w:tr w:rsidR="00903117" w:rsidRPr="00DC0B60" w14:paraId="0F068A32" w14:textId="77777777" w:rsidTr="00D75D7C">
        <w:trPr>
          <w:trHeight w:val="1457"/>
          <w:jc w:val="center"/>
        </w:trPr>
        <w:tc>
          <w:tcPr>
            <w:tcW w:w="8749" w:type="dxa"/>
            <w:shd w:val="clear" w:color="auto" w:fill="auto"/>
          </w:tcPr>
          <w:p w14:paraId="79E703EA" w14:textId="77777777" w:rsidR="00942ED5" w:rsidRPr="00DC0B60" w:rsidRDefault="00157890" w:rsidP="00DC0B60">
            <w:pPr>
              <w:pStyle w:val="Paragraphedeliste1"/>
              <w:jc w:val="both"/>
              <w:rPr>
                <w:rFonts w:asciiTheme="minorHAnsi" w:hAnsiTheme="minorHAnsi" w:cs="Mongolian Baiti"/>
                <w:sz w:val="24"/>
                <w:szCs w:val="24"/>
              </w:rPr>
            </w:pPr>
            <w:r w:rsidRPr="00DC0B60">
              <w:rPr>
                <w:rFonts w:asciiTheme="minorHAnsi" w:hAnsiTheme="minorHAnsi" w:cs="Mongolian Baiti"/>
                <w:b/>
                <w:bCs/>
                <w:sz w:val="24"/>
                <w:szCs w:val="24"/>
              </w:rPr>
              <w:t>Equipe d’intervention</w:t>
            </w:r>
            <w:r w:rsidRPr="00DC0B60">
              <w:rPr>
                <w:rFonts w:asciiTheme="minorHAnsi" w:hAnsiTheme="minorHAnsi" w:cs="Mongolian Baiti"/>
                <w:sz w:val="24"/>
                <w:szCs w:val="24"/>
              </w:rPr>
              <w:t xml:space="preserve"> : </w:t>
            </w:r>
          </w:p>
          <w:p w14:paraId="3A4FF863" w14:textId="77777777" w:rsidR="00942ED5" w:rsidRPr="00DC0B60" w:rsidRDefault="00942ED5" w:rsidP="00DC0B60">
            <w:pPr>
              <w:pStyle w:val="Paragraphedeliste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C0B60">
              <w:rPr>
                <w:rFonts w:asciiTheme="minorHAnsi" w:hAnsiTheme="minorHAnsi"/>
                <w:sz w:val="24"/>
                <w:szCs w:val="24"/>
              </w:rPr>
              <w:t>Qualification de l’équipe d’intervention</w:t>
            </w:r>
          </w:p>
          <w:p w14:paraId="160A5B02" w14:textId="77777777" w:rsidR="0046070B" w:rsidRPr="00DC0B60" w:rsidRDefault="00942ED5" w:rsidP="00DC0B60">
            <w:pPr>
              <w:pStyle w:val="Paragraphedeliste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C0B60">
              <w:rPr>
                <w:rFonts w:asciiTheme="minorHAnsi" w:hAnsiTheme="minorHAnsi"/>
                <w:sz w:val="24"/>
                <w:szCs w:val="24"/>
              </w:rPr>
              <w:t xml:space="preserve">Expérience dans l’audit des </w:t>
            </w:r>
            <w:r w:rsidR="0046070B" w:rsidRPr="00DC0B60">
              <w:rPr>
                <w:rFonts w:asciiTheme="minorHAnsi" w:hAnsiTheme="minorHAnsi"/>
                <w:sz w:val="24"/>
                <w:szCs w:val="24"/>
              </w:rPr>
              <w:t>états financiers des ONGI</w:t>
            </w:r>
          </w:p>
          <w:p w14:paraId="5D52865B" w14:textId="1FFDA95D" w:rsidR="00157890" w:rsidRPr="00DC0B60" w:rsidRDefault="00C65993" w:rsidP="00DC0B60">
            <w:pPr>
              <w:pStyle w:val="Paragraphedeliste1"/>
              <w:jc w:val="both"/>
              <w:rPr>
                <w:rFonts w:asciiTheme="minorHAnsi" w:hAnsiTheme="minorHAnsi" w:cs="Mongolian Baiti"/>
                <w:b/>
                <w:bCs/>
                <w:sz w:val="24"/>
                <w:szCs w:val="24"/>
              </w:rPr>
            </w:pPr>
            <w:r w:rsidRPr="00DC0B60">
              <w:rPr>
                <w:rFonts w:asciiTheme="minorHAnsi" w:hAnsiTheme="minorHAnsi" w:cs="Mongolian Baiti"/>
                <w:b/>
                <w:bCs/>
                <w:sz w:val="24"/>
                <w:szCs w:val="24"/>
              </w:rPr>
              <w:t xml:space="preserve">NB : Fournir les diplômes, CV et preuve d’expérience 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1F92B7F" w14:textId="3593B961" w:rsidR="00903117" w:rsidRPr="00DC0B60" w:rsidRDefault="00F87801" w:rsidP="001D1656">
            <w:pPr>
              <w:jc w:val="center"/>
              <w:rPr>
                <w:rFonts w:cs="Mongolian Baiti"/>
                <w:sz w:val="24"/>
                <w:szCs w:val="24"/>
              </w:rPr>
            </w:pPr>
            <w:r>
              <w:rPr>
                <w:rFonts w:cs="Mongolian Baiti"/>
                <w:sz w:val="24"/>
                <w:szCs w:val="24"/>
              </w:rPr>
              <w:t>15</w:t>
            </w:r>
          </w:p>
        </w:tc>
      </w:tr>
      <w:tr w:rsidR="00903117" w:rsidRPr="00DC0B60" w14:paraId="51C9996C" w14:textId="77777777" w:rsidTr="001D1656">
        <w:trPr>
          <w:trHeight w:val="300"/>
          <w:jc w:val="center"/>
        </w:trPr>
        <w:tc>
          <w:tcPr>
            <w:tcW w:w="8749" w:type="dxa"/>
            <w:shd w:val="clear" w:color="auto" w:fill="auto"/>
          </w:tcPr>
          <w:p w14:paraId="3B1F5B3A" w14:textId="77777777" w:rsidR="00CD1959" w:rsidRPr="00DC0B60" w:rsidRDefault="00903117" w:rsidP="00DC0B60">
            <w:pPr>
              <w:ind w:left="720"/>
              <w:rPr>
                <w:rFonts w:cs="Mongolian Baiti"/>
                <w:b/>
                <w:bCs/>
                <w:sz w:val="24"/>
                <w:szCs w:val="24"/>
              </w:rPr>
            </w:pPr>
            <w:r w:rsidRPr="00DC0B60">
              <w:rPr>
                <w:rFonts w:cs="Mongolian Baiti"/>
                <w:b/>
                <w:bCs/>
                <w:sz w:val="24"/>
                <w:szCs w:val="24"/>
              </w:rPr>
              <w:t xml:space="preserve">Calendrier </w:t>
            </w:r>
            <w:r w:rsidR="00894612" w:rsidRPr="00DC0B60">
              <w:rPr>
                <w:rFonts w:cs="Mongolian Baiti"/>
                <w:b/>
                <w:bCs/>
                <w:sz w:val="24"/>
                <w:szCs w:val="24"/>
              </w:rPr>
              <w:t xml:space="preserve">d’intervention : </w:t>
            </w:r>
          </w:p>
          <w:p w14:paraId="1CF2DE4F" w14:textId="07B9B7C4" w:rsidR="00CD1959" w:rsidRPr="00DC0B60" w:rsidRDefault="00CD1959" w:rsidP="00DC0B60">
            <w:pPr>
              <w:ind w:left="720"/>
              <w:rPr>
                <w:rFonts w:cs="Mongolian Baiti"/>
                <w:sz w:val="24"/>
                <w:szCs w:val="24"/>
              </w:rPr>
            </w:pPr>
            <w:r w:rsidRPr="00DC0B60">
              <w:rPr>
                <w:rFonts w:cs="Mongolian Baiti"/>
                <w:sz w:val="24"/>
                <w:szCs w:val="24"/>
              </w:rPr>
              <w:t>Réalisme du programme</w:t>
            </w:r>
          </w:p>
          <w:p w14:paraId="6D326773" w14:textId="77E296E9" w:rsidR="00CD1959" w:rsidRPr="00DC0B60" w:rsidRDefault="00CD1959" w:rsidP="00DC0B60">
            <w:pPr>
              <w:ind w:left="720"/>
              <w:rPr>
                <w:rFonts w:cs="Mongolian Baiti"/>
                <w:sz w:val="24"/>
                <w:szCs w:val="24"/>
              </w:rPr>
            </w:pPr>
            <w:r w:rsidRPr="00DC0B60">
              <w:rPr>
                <w:rFonts w:cs="Mongolian Baiti"/>
                <w:sz w:val="24"/>
                <w:szCs w:val="24"/>
              </w:rPr>
              <w:t xml:space="preserve">Adéquation avec les délais </w:t>
            </w:r>
            <w:r w:rsidR="00F32567" w:rsidRPr="00DC0B60">
              <w:rPr>
                <w:rFonts w:cs="Mongolian Baiti"/>
                <w:sz w:val="24"/>
                <w:szCs w:val="24"/>
              </w:rPr>
              <w:t xml:space="preserve">légaux </w:t>
            </w:r>
            <w:r w:rsidRPr="00DC0B60">
              <w:rPr>
                <w:rFonts w:cs="Mongolian Baiti"/>
                <w:sz w:val="24"/>
                <w:szCs w:val="24"/>
              </w:rPr>
              <w:t xml:space="preserve">de soumission </w:t>
            </w:r>
            <w:r w:rsidR="00F32567" w:rsidRPr="00DC0B60">
              <w:rPr>
                <w:rFonts w:cs="Mongolian Baiti"/>
                <w:sz w:val="24"/>
                <w:szCs w:val="24"/>
              </w:rPr>
              <w:t>des états financiers</w:t>
            </w:r>
          </w:p>
          <w:p w14:paraId="08F05897" w14:textId="4311437D" w:rsidR="00CD1959" w:rsidRPr="00DC0B60" w:rsidRDefault="00CD1959" w:rsidP="00894612">
            <w:pPr>
              <w:rPr>
                <w:rFonts w:cs="Mongolian Baiti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78343B8" w14:textId="4733E7DE" w:rsidR="00903117" w:rsidRPr="00DC0B60" w:rsidRDefault="001D1656" w:rsidP="001D1656">
            <w:pPr>
              <w:jc w:val="center"/>
              <w:rPr>
                <w:rFonts w:cs="Mongolian Baiti"/>
                <w:sz w:val="24"/>
                <w:szCs w:val="24"/>
              </w:rPr>
            </w:pPr>
            <w:r w:rsidRPr="00DC0B60">
              <w:rPr>
                <w:rFonts w:cs="Mongolian Baiti"/>
                <w:sz w:val="24"/>
                <w:szCs w:val="24"/>
              </w:rPr>
              <w:t>15</w:t>
            </w:r>
          </w:p>
        </w:tc>
      </w:tr>
      <w:tr w:rsidR="00903117" w:rsidRPr="00DC0B60" w14:paraId="548F0183" w14:textId="77777777" w:rsidTr="004E78D9">
        <w:trPr>
          <w:trHeight w:val="300"/>
          <w:jc w:val="center"/>
        </w:trPr>
        <w:tc>
          <w:tcPr>
            <w:tcW w:w="8749" w:type="dxa"/>
            <w:shd w:val="clear" w:color="auto" w:fill="C1E4F5" w:themeFill="accent1" w:themeFillTint="33"/>
          </w:tcPr>
          <w:p w14:paraId="2289E885" w14:textId="30026D46" w:rsidR="00903117" w:rsidRPr="00DC0B60" w:rsidRDefault="00903117" w:rsidP="00903117">
            <w:pPr>
              <w:rPr>
                <w:rFonts w:cs="Mongolian Baiti"/>
                <w:b/>
                <w:bCs/>
                <w:sz w:val="24"/>
                <w:szCs w:val="24"/>
              </w:rPr>
            </w:pPr>
            <w:r w:rsidRPr="00DC0B60">
              <w:rPr>
                <w:rFonts w:cs="Mongolian Baiti"/>
                <w:b/>
                <w:bCs/>
                <w:sz w:val="24"/>
                <w:szCs w:val="24"/>
              </w:rPr>
              <w:t>OFFRE FINANCIERE</w:t>
            </w:r>
          </w:p>
        </w:tc>
        <w:tc>
          <w:tcPr>
            <w:tcW w:w="682" w:type="dxa"/>
            <w:shd w:val="clear" w:color="auto" w:fill="C1E4F5" w:themeFill="accent1" w:themeFillTint="33"/>
          </w:tcPr>
          <w:p w14:paraId="1FA9EA52" w14:textId="0DD2CD02" w:rsidR="00903117" w:rsidRPr="00DC0B60" w:rsidRDefault="00903117" w:rsidP="00903117">
            <w:pPr>
              <w:jc w:val="center"/>
              <w:rPr>
                <w:rFonts w:cs="Mongolian Baiti"/>
                <w:b/>
                <w:bCs/>
                <w:sz w:val="24"/>
                <w:szCs w:val="24"/>
              </w:rPr>
            </w:pPr>
            <w:r w:rsidRPr="00DC0B60">
              <w:rPr>
                <w:rFonts w:cs="Mongolian Baiti"/>
                <w:b/>
                <w:bCs/>
                <w:sz w:val="24"/>
                <w:szCs w:val="24"/>
              </w:rPr>
              <w:t>30</w:t>
            </w:r>
          </w:p>
        </w:tc>
      </w:tr>
      <w:tr w:rsidR="00903117" w:rsidRPr="00DC0B60" w14:paraId="13301C8E" w14:textId="77777777" w:rsidTr="004E78D9">
        <w:trPr>
          <w:trHeight w:val="300"/>
          <w:jc w:val="center"/>
        </w:trPr>
        <w:tc>
          <w:tcPr>
            <w:tcW w:w="8749" w:type="dxa"/>
            <w:shd w:val="clear" w:color="auto" w:fill="auto"/>
          </w:tcPr>
          <w:p w14:paraId="7E77205D" w14:textId="2893111A" w:rsidR="00903117" w:rsidRPr="00DC0B60" w:rsidRDefault="00903117" w:rsidP="00903117">
            <w:pPr>
              <w:rPr>
                <w:rFonts w:cs="Mongolian Baiti"/>
                <w:b/>
                <w:bCs/>
                <w:sz w:val="24"/>
                <w:szCs w:val="24"/>
              </w:rPr>
            </w:pPr>
            <w:r w:rsidRPr="00DC0B60">
              <w:rPr>
                <w:rFonts w:cs="Mongolian Baiti"/>
                <w:b/>
                <w:bCs/>
                <w:sz w:val="24"/>
                <w:szCs w:val="24"/>
              </w:rPr>
              <w:t>NOTE GLOBALE</w:t>
            </w:r>
          </w:p>
        </w:tc>
        <w:tc>
          <w:tcPr>
            <w:tcW w:w="682" w:type="dxa"/>
            <w:shd w:val="clear" w:color="auto" w:fill="auto"/>
          </w:tcPr>
          <w:p w14:paraId="3B219A7A" w14:textId="4DA65AAC" w:rsidR="00903117" w:rsidRPr="00DC0B60" w:rsidRDefault="00903117" w:rsidP="00903117">
            <w:pPr>
              <w:jc w:val="center"/>
              <w:rPr>
                <w:rFonts w:cs="Mongolian Baiti"/>
                <w:b/>
                <w:bCs/>
                <w:sz w:val="24"/>
                <w:szCs w:val="24"/>
              </w:rPr>
            </w:pPr>
            <w:r w:rsidRPr="00DC0B60">
              <w:rPr>
                <w:rFonts w:cs="Mongolian Baiti"/>
                <w:b/>
                <w:bCs/>
                <w:sz w:val="24"/>
                <w:szCs w:val="24"/>
              </w:rPr>
              <w:t>100</w:t>
            </w:r>
          </w:p>
        </w:tc>
      </w:tr>
    </w:tbl>
    <w:p w14:paraId="2C58933A" w14:textId="77777777" w:rsidR="00913136" w:rsidRDefault="00913136" w:rsidP="000F0A9B">
      <w:pPr>
        <w:jc w:val="both"/>
        <w:rPr>
          <w:sz w:val="24"/>
          <w:szCs w:val="24"/>
          <w:lang w:val="fr-FR"/>
        </w:rPr>
      </w:pPr>
    </w:p>
    <w:p w14:paraId="13DB63A0" w14:textId="6DC74AC3" w:rsidR="00583584" w:rsidRPr="00583584" w:rsidRDefault="00913136" w:rsidP="7448160D">
      <w:pPr>
        <w:ind w:left="720"/>
        <w:jc w:val="both"/>
        <w:rPr>
          <w:b/>
          <w:bCs/>
          <w:sz w:val="24"/>
          <w:szCs w:val="24"/>
          <w:lang w:val="fr-FR"/>
        </w:rPr>
      </w:pPr>
      <w:r w:rsidRPr="00605C95">
        <w:rPr>
          <w:b/>
          <w:bCs/>
          <w:sz w:val="24"/>
          <w:szCs w:val="24"/>
          <w:lang w:val="fr-FR"/>
        </w:rPr>
        <w:t>Evaluation financière</w:t>
      </w:r>
      <w:r w:rsidR="005478D0" w:rsidRPr="00605C95">
        <w:rPr>
          <w:b/>
          <w:bCs/>
          <w:sz w:val="24"/>
          <w:szCs w:val="24"/>
          <w:lang w:val="fr-FR"/>
        </w:rPr>
        <w:t xml:space="preserve"> (30)</w:t>
      </w:r>
      <w:r w:rsidRPr="00605C95">
        <w:rPr>
          <w:b/>
          <w:bCs/>
          <w:sz w:val="24"/>
          <w:szCs w:val="24"/>
          <w:lang w:val="fr-FR"/>
        </w:rPr>
        <w:t xml:space="preserve"> : </w:t>
      </w:r>
      <w:r w:rsidRPr="00605C95">
        <w:rPr>
          <w:sz w:val="24"/>
          <w:szCs w:val="24"/>
          <w:lang w:val="fr-FR"/>
        </w:rPr>
        <w:t xml:space="preserve">L’évaluation financière sera uniquement conduite pour les offres techniques qui auront obtenues une note minimale de </w:t>
      </w:r>
      <w:r w:rsidR="00832016" w:rsidRPr="00605C95">
        <w:rPr>
          <w:sz w:val="24"/>
          <w:szCs w:val="24"/>
          <w:lang w:val="fr-FR"/>
        </w:rPr>
        <w:t>5</w:t>
      </w:r>
      <w:r w:rsidR="00BE6AA4" w:rsidRPr="00605C95">
        <w:rPr>
          <w:sz w:val="24"/>
          <w:szCs w:val="24"/>
          <w:lang w:val="fr-FR"/>
        </w:rPr>
        <w:t>0</w:t>
      </w:r>
      <w:r w:rsidRPr="00605C95">
        <w:rPr>
          <w:sz w:val="24"/>
          <w:szCs w:val="24"/>
          <w:lang w:val="fr-FR"/>
        </w:rPr>
        <w:t xml:space="preserve"> points sur </w:t>
      </w:r>
      <w:r w:rsidR="00B30A9C" w:rsidRPr="00605C95">
        <w:rPr>
          <w:sz w:val="24"/>
          <w:szCs w:val="24"/>
          <w:lang w:val="fr-FR"/>
        </w:rPr>
        <w:t>70</w:t>
      </w:r>
      <w:r w:rsidRPr="00605C95">
        <w:rPr>
          <w:sz w:val="24"/>
          <w:szCs w:val="24"/>
          <w:lang w:val="fr-FR"/>
        </w:rPr>
        <w:t xml:space="preserve">.  </w:t>
      </w:r>
    </w:p>
    <w:sectPr w:rsidR="00583584" w:rsidRPr="005835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963C" w14:textId="77777777" w:rsidR="002A1765" w:rsidRDefault="002A1765" w:rsidP="00375D42">
      <w:pPr>
        <w:spacing w:after="0" w:line="240" w:lineRule="auto"/>
      </w:pPr>
      <w:r>
        <w:separator/>
      </w:r>
    </w:p>
  </w:endnote>
  <w:endnote w:type="continuationSeparator" w:id="0">
    <w:p w14:paraId="525C6C7A" w14:textId="77777777" w:rsidR="002A1765" w:rsidRDefault="002A1765" w:rsidP="0037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2812822"/>
      <w:docPartObj>
        <w:docPartGallery w:val="Page Numbers (Bottom of Page)"/>
        <w:docPartUnique/>
      </w:docPartObj>
    </w:sdtPr>
    <w:sdtEndPr/>
    <w:sdtContent>
      <w:p w14:paraId="40C8FBFF" w14:textId="68AC6FDF" w:rsidR="00375D42" w:rsidRDefault="00375D4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5CF304A" w14:textId="77777777" w:rsidR="00375D42" w:rsidRDefault="00375D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EB56D" w14:textId="77777777" w:rsidR="002A1765" w:rsidRDefault="002A1765" w:rsidP="00375D42">
      <w:pPr>
        <w:spacing w:after="0" w:line="240" w:lineRule="auto"/>
      </w:pPr>
      <w:r>
        <w:separator/>
      </w:r>
    </w:p>
  </w:footnote>
  <w:footnote w:type="continuationSeparator" w:id="0">
    <w:p w14:paraId="010B2DCC" w14:textId="77777777" w:rsidR="002A1765" w:rsidRDefault="002A1765" w:rsidP="00375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3AB"/>
    <w:multiLevelType w:val="hybridMultilevel"/>
    <w:tmpl w:val="A0DE058C"/>
    <w:lvl w:ilvl="0" w:tplc="296EECE6">
      <w:start w:val="1"/>
      <w:numFmt w:val="decimal"/>
      <w:lvlText w:val="%1."/>
      <w:lvlJc w:val="left"/>
      <w:pPr>
        <w:ind w:left="720" w:hanging="360"/>
      </w:pPr>
    </w:lvl>
    <w:lvl w:ilvl="1" w:tplc="CF92B580">
      <w:start w:val="1"/>
      <w:numFmt w:val="decimal"/>
      <w:lvlText w:val="%2."/>
      <w:lvlJc w:val="left"/>
      <w:pPr>
        <w:ind w:left="720" w:hanging="360"/>
      </w:pPr>
    </w:lvl>
    <w:lvl w:ilvl="2" w:tplc="8C54EF84">
      <w:start w:val="1"/>
      <w:numFmt w:val="decimal"/>
      <w:lvlText w:val="%3."/>
      <w:lvlJc w:val="left"/>
      <w:pPr>
        <w:ind w:left="720" w:hanging="360"/>
      </w:pPr>
    </w:lvl>
    <w:lvl w:ilvl="3" w:tplc="59A47594">
      <w:start w:val="1"/>
      <w:numFmt w:val="decimal"/>
      <w:lvlText w:val="%4."/>
      <w:lvlJc w:val="left"/>
      <w:pPr>
        <w:ind w:left="720" w:hanging="360"/>
      </w:pPr>
    </w:lvl>
    <w:lvl w:ilvl="4" w:tplc="1B249BBC">
      <w:start w:val="1"/>
      <w:numFmt w:val="decimal"/>
      <w:lvlText w:val="%5."/>
      <w:lvlJc w:val="left"/>
      <w:pPr>
        <w:ind w:left="720" w:hanging="360"/>
      </w:pPr>
    </w:lvl>
    <w:lvl w:ilvl="5" w:tplc="085C2DF8">
      <w:start w:val="1"/>
      <w:numFmt w:val="decimal"/>
      <w:lvlText w:val="%6."/>
      <w:lvlJc w:val="left"/>
      <w:pPr>
        <w:ind w:left="720" w:hanging="360"/>
      </w:pPr>
    </w:lvl>
    <w:lvl w:ilvl="6" w:tplc="FA567916">
      <w:start w:val="1"/>
      <w:numFmt w:val="decimal"/>
      <w:lvlText w:val="%7."/>
      <w:lvlJc w:val="left"/>
      <w:pPr>
        <w:ind w:left="720" w:hanging="360"/>
      </w:pPr>
    </w:lvl>
    <w:lvl w:ilvl="7" w:tplc="ACD04ABA">
      <w:start w:val="1"/>
      <w:numFmt w:val="decimal"/>
      <w:lvlText w:val="%8."/>
      <w:lvlJc w:val="left"/>
      <w:pPr>
        <w:ind w:left="720" w:hanging="360"/>
      </w:pPr>
    </w:lvl>
    <w:lvl w:ilvl="8" w:tplc="1B643E02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C1710B4"/>
    <w:multiLevelType w:val="hybridMultilevel"/>
    <w:tmpl w:val="09008730"/>
    <w:lvl w:ilvl="0" w:tplc="115A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B3B"/>
    <w:multiLevelType w:val="hybridMultilevel"/>
    <w:tmpl w:val="6284DAE6"/>
    <w:lvl w:ilvl="0" w:tplc="115A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237"/>
    <w:multiLevelType w:val="hybridMultilevel"/>
    <w:tmpl w:val="7D94041A"/>
    <w:lvl w:ilvl="0" w:tplc="115AF4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61197"/>
    <w:multiLevelType w:val="hybridMultilevel"/>
    <w:tmpl w:val="04E4056C"/>
    <w:lvl w:ilvl="0" w:tplc="115AF4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511F3"/>
    <w:multiLevelType w:val="hybridMultilevel"/>
    <w:tmpl w:val="7DF806B6"/>
    <w:lvl w:ilvl="0" w:tplc="115A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074F"/>
    <w:multiLevelType w:val="hybridMultilevel"/>
    <w:tmpl w:val="031478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55780"/>
    <w:multiLevelType w:val="hybridMultilevel"/>
    <w:tmpl w:val="1A34A9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A7393"/>
    <w:multiLevelType w:val="hybridMultilevel"/>
    <w:tmpl w:val="4094FD86"/>
    <w:lvl w:ilvl="0" w:tplc="115A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23EC"/>
    <w:multiLevelType w:val="hybridMultilevel"/>
    <w:tmpl w:val="D6586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E5E86"/>
    <w:multiLevelType w:val="hybridMultilevel"/>
    <w:tmpl w:val="1AC2C862"/>
    <w:lvl w:ilvl="0" w:tplc="115A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26995"/>
    <w:multiLevelType w:val="hybridMultilevel"/>
    <w:tmpl w:val="96A236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8F19B0"/>
    <w:multiLevelType w:val="hybridMultilevel"/>
    <w:tmpl w:val="64AA4BE2"/>
    <w:lvl w:ilvl="0" w:tplc="115A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31985"/>
    <w:multiLevelType w:val="hybridMultilevel"/>
    <w:tmpl w:val="625CF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B372B7"/>
    <w:multiLevelType w:val="hybridMultilevel"/>
    <w:tmpl w:val="436611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D067E"/>
    <w:multiLevelType w:val="hybridMultilevel"/>
    <w:tmpl w:val="EE0A7B42"/>
    <w:lvl w:ilvl="0" w:tplc="9E9414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324A"/>
    <w:multiLevelType w:val="hybridMultilevel"/>
    <w:tmpl w:val="19B8F438"/>
    <w:lvl w:ilvl="0" w:tplc="115A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23DEC"/>
    <w:multiLevelType w:val="hybridMultilevel"/>
    <w:tmpl w:val="54CEB2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53E6E"/>
    <w:multiLevelType w:val="hybridMultilevel"/>
    <w:tmpl w:val="57A0F3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E1577"/>
    <w:multiLevelType w:val="hybridMultilevel"/>
    <w:tmpl w:val="57A0F3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B52572"/>
    <w:multiLevelType w:val="hybridMultilevel"/>
    <w:tmpl w:val="D3F2A7CE"/>
    <w:lvl w:ilvl="0" w:tplc="1C486E3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219E1"/>
    <w:multiLevelType w:val="hybridMultilevel"/>
    <w:tmpl w:val="EFD43FDE"/>
    <w:lvl w:ilvl="0" w:tplc="115A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43513"/>
    <w:multiLevelType w:val="hybridMultilevel"/>
    <w:tmpl w:val="BF2ECBB4"/>
    <w:lvl w:ilvl="0" w:tplc="115AF4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8B6EC3"/>
    <w:multiLevelType w:val="hybridMultilevel"/>
    <w:tmpl w:val="014E643A"/>
    <w:lvl w:ilvl="0" w:tplc="115A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96747"/>
    <w:multiLevelType w:val="hybridMultilevel"/>
    <w:tmpl w:val="A34410EE"/>
    <w:lvl w:ilvl="0" w:tplc="115A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A69FE"/>
    <w:multiLevelType w:val="hybridMultilevel"/>
    <w:tmpl w:val="ED2A069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7C855679"/>
    <w:multiLevelType w:val="hybridMultilevel"/>
    <w:tmpl w:val="57A0F346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D453BC"/>
    <w:multiLevelType w:val="hybridMultilevel"/>
    <w:tmpl w:val="1F1E3220"/>
    <w:lvl w:ilvl="0" w:tplc="115AF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67730">
    <w:abstractNumId w:val="26"/>
  </w:num>
  <w:num w:numId="2" w16cid:durableId="1625890201">
    <w:abstractNumId w:val="8"/>
  </w:num>
  <w:num w:numId="3" w16cid:durableId="1242983492">
    <w:abstractNumId w:val="12"/>
  </w:num>
  <w:num w:numId="4" w16cid:durableId="1718317510">
    <w:abstractNumId w:val="27"/>
  </w:num>
  <w:num w:numId="5" w16cid:durableId="465121924">
    <w:abstractNumId w:val="6"/>
  </w:num>
  <w:num w:numId="6" w16cid:durableId="330646236">
    <w:abstractNumId w:val="14"/>
  </w:num>
  <w:num w:numId="7" w16cid:durableId="1745294299">
    <w:abstractNumId w:val="24"/>
  </w:num>
  <w:num w:numId="8" w16cid:durableId="1924607019">
    <w:abstractNumId w:val="2"/>
  </w:num>
  <w:num w:numId="9" w16cid:durableId="469517686">
    <w:abstractNumId w:val="5"/>
  </w:num>
  <w:num w:numId="10" w16cid:durableId="1028068687">
    <w:abstractNumId w:val="9"/>
  </w:num>
  <w:num w:numId="11" w16cid:durableId="2009555529">
    <w:abstractNumId w:val="23"/>
  </w:num>
  <w:num w:numId="12" w16cid:durableId="717246139">
    <w:abstractNumId w:val="0"/>
  </w:num>
  <w:num w:numId="13" w16cid:durableId="1896623141">
    <w:abstractNumId w:val="15"/>
  </w:num>
  <w:num w:numId="14" w16cid:durableId="929851555">
    <w:abstractNumId w:val="19"/>
  </w:num>
  <w:num w:numId="15" w16cid:durableId="1054965241">
    <w:abstractNumId w:val="3"/>
  </w:num>
  <w:num w:numId="16" w16cid:durableId="1262839118">
    <w:abstractNumId w:val="18"/>
  </w:num>
  <w:num w:numId="17" w16cid:durableId="2066760057">
    <w:abstractNumId w:val="4"/>
  </w:num>
  <w:num w:numId="18" w16cid:durableId="1316449560">
    <w:abstractNumId w:val="1"/>
  </w:num>
  <w:num w:numId="19" w16cid:durableId="1789278590">
    <w:abstractNumId w:val="16"/>
  </w:num>
  <w:num w:numId="20" w16cid:durableId="363672899">
    <w:abstractNumId w:val="7"/>
  </w:num>
  <w:num w:numId="21" w16cid:durableId="1536308282">
    <w:abstractNumId w:val="21"/>
  </w:num>
  <w:num w:numId="22" w16cid:durableId="1377513292">
    <w:abstractNumId w:val="17"/>
  </w:num>
  <w:num w:numId="23" w16cid:durableId="1235582880">
    <w:abstractNumId w:val="22"/>
  </w:num>
  <w:num w:numId="24" w16cid:durableId="1390767153">
    <w:abstractNumId w:val="20"/>
  </w:num>
  <w:num w:numId="25" w16cid:durableId="913779742">
    <w:abstractNumId w:val="11"/>
  </w:num>
  <w:num w:numId="26" w16cid:durableId="386690456">
    <w:abstractNumId w:val="13"/>
  </w:num>
  <w:num w:numId="27" w16cid:durableId="561528615">
    <w:abstractNumId w:val="25"/>
  </w:num>
  <w:num w:numId="28" w16cid:durableId="62682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55"/>
    <w:rsid w:val="00004985"/>
    <w:rsid w:val="00011C93"/>
    <w:rsid w:val="0001644E"/>
    <w:rsid w:val="00020674"/>
    <w:rsid w:val="0002477E"/>
    <w:rsid w:val="00024E2E"/>
    <w:rsid w:val="0002573A"/>
    <w:rsid w:val="00032CF6"/>
    <w:rsid w:val="0004283A"/>
    <w:rsid w:val="000432BC"/>
    <w:rsid w:val="000440DB"/>
    <w:rsid w:val="000504FE"/>
    <w:rsid w:val="00052B5D"/>
    <w:rsid w:val="0005602C"/>
    <w:rsid w:val="0005662B"/>
    <w:rsid w:val="00057F65"/>
    <w:rsid w:val="00063406"/>
    <w:rsid w:val="000711CB"/>
    <w:rsid w:val="00071E80"/>
    <w:rsid w:val="00073E7F"/>
    <w:rsid w:val="00073EBB"/>
    <w:rsid w:val="000749FA"/>
    <w:rsid w:val="000759B5"/>
    <w:rsid w:val="00084117"/>
    <w:rsid w:val="0008503A"/>
    <w:rsid w:val="00090A2E"/>
    <w:rsid w:val="00090B4C"/>
    <w:rsid w:val="0009326E"/>
    <w:rsid w:val="00094566"/>
    <w:rsid w:val="00095C03"/>
    <w:rsid w:val="000A0D2C"/>
    <w:rsid w:val="000B5CD1"/>
    <w:rsid w:val="000B64F8"/>
    <w:rsid w:val="000C66A5"/>
    <w:rsid w:val="000D03DB"/>
    <w:rsid w:val="000E06DA"/>
    <w:rsid w:val="000E4163"/>
    <w:rsid w:val="000E4847"/>
    <w:rsid w:val="000F0A9B"/>
    <w:rsid w:val="000F0FD5"/>
    <w:rsid w:val="000F6754"/>
    <w:rsid w:val="000F6E7F"/>
    <w:rsid w:val="00102B2F"/>
    <w:rsid w:val="001051C8"/>
    <w:rsid w:val="00106974"/>
    <w:rsid w:val="00106CD0"/>
    <w:rsid w:val="00106CEA"/>
    <w:rsid w:val="001077C7"/>
    <w:rsid w:val="001079FD"/>
    <w:rsid w:val="00110F70"/>
    <w:rsid w:val="00111E69"/>
    <w:rsid w:val="001149C6"/>
    <w:rsid w:val="00120C54"/>
    <w:rsid w:val="0012678A"/>
    <w:rsid w:val="001311C9"/>
    <w:rsid w:val="00132F5E"/>
    <w:rsid w:val="00136D28"/>
    <w:rsid w:val="00145D2A"/>
    <w:rsid w:val="0014712E"/>
    <w:rsid w:val="00154481"/>
    <w:rsid w:val="00154C94"/>
    <w:rsid w:val="00157890"/>
    <w:rsid w:val="00171312"/>
    <w:rsid w:val="001740F5"/>
    <w:rsid w:val="0017585E"/>
    <w:rsid w:val="001811D3"/>
    <w:rsid w:val="00185459"/>
    <w:rsid w:val="0018594C"/>
    <w:rsid w:val="00186228"/>
    <w:rsid w:val="00187F88"/>
    <w:rsid w:val="0019087B"/>
    <w:rsid w:val="00190A14"/>
    <w:rsid w:val="00193614"/>
    <w:rsid w:val="0019770D"/>
    <w:rsid w:val="001A7CF3"/>
    <w:rsid w:val="001B1043"/>
    <w:rsid w:val="001B1EFA"/>
    <w:rsid w:val="001B439D"/>
    <w:rsid w:val="001B7391"/>
    <w:rsid w:val="001C667C"/>
    <w:rsid w:val="001C7FC8"/>
    <w:rsid w:val="001D1656"/>
    <w:rsid w:val="001D2703"/>
    <w:rsid w:val="001D35C7"/>
    <w:rsid w:val="001E35BB"/>
    <w:rsid w:val="001E7B43"/>
    <w:rsid w:val="001F1EFF"/>
    <w:rsid w:val="002032E3"/>
    <w:rsid w:val="00205FD7"/>
    <w:rsid w:val="00213548"/>
    <w:rsid w:val="00216A90"/>
    <w:rsid w:val="002208AC"/>
    <w:rsid w:val="002253AE"/>
    <w:rsid w:val="00232ACF"/>
    <w:rsid w:val="0023527D"/>
    <w:rsid w:val="002355E8"/>
    <w:rsid w:val="00235F07"/>
    <w:rsid w:val="002405FF"/>
    <w:rsid w:val="00252D0A"/>
    <w:rsid w:val="00253DE3"/>
    <w:rsid w:val="00255C1B"/>
    <w:rsid w:val="002605C6"/>
    <w:rsid w:val="00274CAF"/>
    <w:rsid w:val="002759B2"/>
    <w:rsid w:val="0028323B"/>
    <w:rsid w:val="00283A17"/>
    <w:rsid w:val="00292E5F"/>
    <w:rsid w:val="0029692E"/>
    <w:rsid w:val="00297A9C"/>
    <w:rsid w:val="00297C53"/>
    <w:rsid w:val="002A0A1A"/>
    <w:rsid w:val="002A0AFC"/>
    <w:rsid w:val="002A1765"/>
    <w:rsid w:val="002A4541"/>
    <w:rsid w:val="002A7656"/>
    <w:rsid w:val="002B0406"/>
    <w:rsid w:val="002B63CB"/>
    <w:rsid w:val="002B6BF1"/>
    <w:rsid w:val="002B7E96"/>
    <w:rsid w:val="002C2383"/>
    <w:rsid w:val="002C448A"/>
    <w:rsid w:val="002D1220"/>
    <w:rsid w:val="002D3EC7"/>
    <w:rsid w:val="002D68B5"/>
    <w:rsid w:val="002F7BFC"/>
    <w:rsid w:val="00301857"/>
    <w:rsid w:val="00302C17"/>
    <w:rsid w:val="00323484"/>
    <w:rsid w:val="00332E97"/>
    <w:rsid w:val="00335771"/>
    <w:rsid w:val="003368E7"/>
    <w:rsid w:val="00340447"/>
    <w:rsid w:val="00343678"/>
    <w:rsid w:val="003464EA"/>
    <w:rsid w:val="00346741"/>
    <w:rsid w:val="00357163"/>
    <w:rsid w:val="00366B71"/>
    <w:rsid w:val="0036783F"/>
    <w:rsid w:val="00372DC1"/>
    <w:rsid w:val="00375D42"/>
    <w:rsid w:val="00376CB7"/>
    <w:rsid w:val="00377F2C"/>
    <w:rsid w:val="00381CC1"/>
    <w:rsid w:val="00385057"/>
    <w:rsid w:val="003865B2"/>
    <w:rsid w:val="00391356"/>
    <w:rsid w:val="00392DDB"/>
    <w:rsid w:val="00396998"/>
    <w:rsid w:val="00397852"/>
    <w:rsid w:val="003A09AA"/>
    <w:rsid w:val="003A160E"/>
    <w:rsid w:val="003A2CDE"/>
    <w:rsid w:val="003A3A31"/>
    <w:rsid w:val="003C046F"/>
    <w:rsid w:val="003C32FA"/>
    <w:rsid w:val="003C676B"/>
    <w:rsid w:val="003D18BA"/>
    <w:rsid w:val="003E512B"/>
    <w:rsid w:val="003F5438"/>
    <w:rsid w:val="003F6A0E"/>
    <w:rsid w:val="003F7827"/>
    <w:rsid w:val="00401009"/>
    <w:rsid w:val="00401077"/>
    <w:rsid w:val="00412FBC"/>
    <w:rsid w:val="0041481E"/>
    <w:rsid w:val="00415775"/>
    <w:rsid w:val="0042134F"/>
    <w:rsid w:val="0042633B"/>
    <w:rsid w:val="00427D2B"/>
    <w:rsid w:val="00430A67"/>
    <w:rsid w:val="004335D8"/>
    <w:rsid w:val="00433EDB"/>
    <w:rsid w:val="00442ADF"/>
    <w:rsid w:val="0044355F"/>
    <w:rsid w:val="00444780"/>
    <w:rsid w:val="0046070B"/>
    <w:rsid w:val="00463602"/>
    <w:rsid w:val="00463F3E"/>
    <w:rsid w:val="00475669"/>
    <w:rsid w:val="0048091C"/>
    <w:rsid w:val="00480CC8"/>
    <w:rsid w:val="0048170C"/>
    <w:rsid w:val="00482963"/>
    <w:rsid w:val="004930A1"/>
    <w:rsid w:val="00494654"/>
    <w:rsid w:val="004A05B6"/>
    <w:rsid w:val="004A1F09"/>
    <w:rsid w:val="004A606F"/>
    <w:rsid w:val="004A63FD"/>
    <w:rsid w:val="004B37C1"/>
    <w:rsid w:val="004C23A3"/>
    <w:rsid w:val="004C2A58"/>
    <w:rsid w:val="004E015C"/>
    <w:rsid w:val="004E1180"/>
    <w:rsid w:val="004E356B"/>
    <w:rsid w:val="004E6525"/>
    <w:rsid w:val="004E78D9"/>
    <w:rsid w:val="004F0EEA"/>
    <w:rsid w:val="004F1253"/>
    <w:rsid w:val="004F2738"/>
    <w:rsid w:val="004F392B"/>
    <w:rsid w:val="00500137"/>
    <w:rsid w:val="00505985"/>
    <w:rsid w:val="005073C1"/>
    <w:rsid w:val="005108CB"/>
    <w:rsid w:val="005114D8"/>
    <w:rsid w:val="00511CDF"/>
    <w:rsid w:val="00512DB6"/>
    <w:rsid w:val="0051369F"/>
    <w:rsid w:val="00523726"/>
    <w:rsid w:val="00523921"/>
    <w:rsid w:val="0053191B"/>
    <w:rsid w:val="0053203A"/>
    <w:rsid w:val="00533FFA"/>
    <w:rsid w:val="00534256"/>
    <w:rsid w:val="00535A92"/>
    <w:rsid w:val="00537720"/>
    <w:rsid w:val="00540FCE"/>
    <w:rsid w:val="005427F3"/>
    <w:rsid w:val="005478D0"/>
    <w:rsid w:val="00547CC2"/>
    <w:rsid w:val="00552B72"/>
    <w:rsid w:val="00556AAF"/>
    <w:rsid w:val="00562DC3"/>
    <w:rsid w:val="0056435B"/>
    <w:rsid w:val="00572BE3"/>
    <w:rsid w:val="00581496"/>
    <w:rsid w:val="0058203A"/>
    <w:rsid w:val="00583518"/>
    <w:rsid w:val="00583584"/>
    <w:rsid w:val="00585730"/>
    <w:rsid w:val="005861B8"/>
    <w:rsid w:val="00593436"/>
    <w:rsid w:val="00595FA7"/>
    <w:rsid w:val="005A10B5"/>
    <w:rsid w:val="005A7194"/>
    <w:rsid w:val="005B3252"/>
    <w:rsid w:val="005B645E"/>
    <w:rsid w:val="005B689F"/>
    <w:rsid w:val="005C0581"/>
    <w:rsid w:val="005C1D16"/>
    <w:rsid w:val="005C75E3"/>
    <w:rsid w:val="005D3083"/>
    <w:rsid w:val="005D5C6E"/>
    <w:rsid w:val="005E396F"/>
    <w:rsid w:val="005E448B"/>
    <w:rsid w:val="005E462B"/>
    <w:rsid w:val="005E4C94"/>
    <w:rsid w:val="005E5083"/>
    <w:rsid w:val="005F527B"/>
    <w:rsid w:val="005F7067"/>
    <w:rsid w:val="00600CEA"/>
    <w:rsid w:val="00604F79"/>
    <w:rsid w:val="00605C95"/>
    <w:rsid w:val="00617445"/>
    <w:rsid w:val="00627E59"/>
    <w:rsid w:val="00627EF6"/>
    <w:rsid w:val="0063087E"/>
    <w:rsid w:val="006355F7"/>
    <w:rsid w:val="00640658"/>
    <w:rsid w:val="00650734"/>
    <w:rsid w:val="006546EF"/>
    <w:rsid w:val="0065629A"/>
    <w:rsid w:val="0065720C"/>
    <w:rsid w:val="00661BDB"/>
    <w:rsid w:val="0066310A"/>
    <w:rsid w:val="00667745"/>
    <w:rsid w:val="00674063"/>
    <w:rsid w:val="00674098"/>
    <w:rsid w:val="006778FA"/>
    <w:rsid w:val="006809F6"/>
    <w:rsid w:val="006819EE"/>
    <w:rsid w:val="0069435B"/>
    <w:rsid w:val="006973CE"/>
    <w:rsid w:val="006979EE"/>
    <w:rsid w:val="006A3ACE"/>
    <w:rsid w:val="006A400A"/>
    <w:rsid w:val="006A441B"/>
    <w:rsid w:val="006A74A1"/>
    <w:rsid w:val="006B12A8"/>
    <w:rsid w:val="006B54A1"/>
    <w:rsid w:val="006B5E41"/>
    <w:rsid w:val="006C0055"/>
    <w:rsid w:val="006C30FB"/>
    <w:rsid w:val="006C6E7D"/>
    <w:rsid w:val="006C7427"/>
    <w:rsid w:val="006E1BFA"/>
    <w:rsid w:val="006E2E27"/>
    <w:rsid w:val="006E32C9"/>
    <w:rsid w:val="006E4323"/>
    <w:rsid w:val="006E79A5"/>
    <w:rsid w:val="006F09C0"/>
    <w:rsid w:val="006F0F0D"/>
    <w:rsid w:val="007201C2"/>
    <w:rsid w:val="00724839"/>
    <w:rsid w:val="00725EE4"/>
    <w:rsid w:val="00727038"/>
    <w:rsid w:val="007270AC"/>
    <w:rsid w:val="00735442"/>
    <w:rsid w:val="007366E5"/>
    <w:rsid w:val="00745CFF"/>
    <w:rsid w:val="00745F23"/>
    <w:rsid w:val="00755936"/>
    <w:rsid w:val="007567AF"/>
    <w:rsid w:val="007576EC"/>
    <w:rsid w:val="0076415B"/>
    <w:rsid w:val="00765331"/>
    <w:rsid w:val="0076578C"/>
    <w:rsid w:val="0076606C"/>
    <w:rsid w:val="0076793D"/>
    <w:rsid w:val="0077309A"/>
    <w:rsid w:val="00780A05"/>
    <w:rsid w:val="00784C92"/>
    <w:rsid w:val="0079239F"/>
    <w:rsid w:val="007978E1"/>
    <w:rsid w:val="007A084F"/>
    <w:rsid w:val="007A08A3"/>
    <w:rsid w:val="007A6964"/>
    <w:rsid w:val="007B2231"/>
    <w:rsid w:val="007B3225"/>
    <w:rsid w:val="007C4FE6"/>
    <w:rsid w:val="007C6B90"/>
    <w:rsid w:val="007E44A2"/>
    <w:rsid w:val="007E5FCF"/>
    <w:rsid w:val="007E65C6"/>
    <w:rsid w:val="007E6B52"/>
    <w:rsid w:val="007F1D19"/>
    <w:rsid w:val="007F2290"/>
    <w:rsid w:val="007F4589"/>
    <w:rsid w:val="00801177"/>
    <w:rsid w:val="00803485"/>
    <w:rsid w:val="00805129"/>
    <w:rsid w:val="00816AA3"/>
    <w:rsid w:val="00821A4A"/>
    <w:rsid w:val="0082745B"/>
    <w:rsid w:val="00832016"/>
    <w:rsid w:val="008337BE"/>
    <w:rsid w:val="00837B36"/>
    <w:rsid w:val="00840035"/>
    <w:rsid w:val="00842888"/>
    <w:rsid w:val="008459B3"/>
    <w:rsid w:val="00855EA0"/>
    <w:rsid w:val="00856B7A"/>
    <w:rsid w:val="00857DD5"/>
    <w:rsid w:val="008620D5"/>
    <w:rsid w:val="0087658C"/>
    <w:rsid w:val="00877DA3"/>
    <w:rsid w:val="0089127A"/>
    <w:rsid w:val="00894612"/>
    <w:rsid w:val="008969DA"/>
    <w:rsid w:val="008A0E52"/>
    <w:rsid w:val="008A1A8B"/>
    <w:rsid w:val="008A31B9"/>
    <w:rsid w:val="008A7F0F"/>
    <w:rsid w:val="008B018C"/>
    <w:rsid w:val="008B1E00"/>
    <w:rsid w:val="008C646F"/>
    <w:rsid w:val="008D1BED"/>
    <w:rsid w:val="008D2D06"/>
    <w:rsid w:val="008E1523"/>
    <w:rsid w:val="008F11FD"/>
    <w:rsid w:val="008F405F"/>
    <w:rsid w:val="008F6AE4"/>
    <w:rsid w:val="008F72F4"/>
    <w:rsid w:val="00902CF3"/>
    <w:rsid w:val="00903117"/>
    <w:rsid w:val="0090378A"/>
    <w:rsid w:val="00910237"/>
    <w:rsid w:val="009102FB"/>
    <w:rsid w:val="009106D1"/>
    <w:rsid w:val="00911A63"/>
    <w:rsid w:val="009126D9"/>
    <w:rsid w:val="00912728"/>
    <w:rsid w:val="00913136"/>
    <w:rsid w:val="00914840"/>
    <w:rsid w:val="009167A2"/>
    <w:rsid w:val="00917A50"/>
    <w:rsid w:val="00921D72"/>
    <w:rsid w:val="00924F56"/>
    <w:rsid w:val="0093241B"/>
    <w:rsid w:val="009333A4"/>
    <w:rsid w:val="0094064B"/>
    <w:rsid w:val="00942ED5"/>
    <w:rsid w:val="0094575A"/>
    <w:rsid w:val="009474E4"/>
    <w:rsid w:val="00947860"/>
    <w:rsid w:val="009535E9"/>
    <w:rsid w:val="0095659C"/>
    <w:rsid w:val="00964AD6"/>
    <w:rsid w:val="00965418"/>
    <w:rsid w:val="009772F9"/>
    <w:rsid w:val="009800BE"/>
    <w:rsid w:val="0098177D"/>
    <w:rsid w:val="00990667"/>
    <w:rsid w:val="00991BA5"/>
    <w:rsid w:val="00993A02"/>
    <w:rsid w:val="009964E4"/>
    <w:rsid w:val="0099758E"/>
    <w:rsid w:val="009976EF"/>
    <w:rsid w:val="009A0704"/>
    <w:rsid w:val="009A156F"/>
    <w:rsid w:val="009C10EC"/>
    <w:rsid w:val="009C16C5"/>
    <w:rsid w:val="009C2529"/>
    <w:rsid w:val="009C7D54"/>
    <w:rsid w:val="009D1188"/>
    <w:rsid w:val="009D3DF2"/>
    <w:rsid w:val="009E5512"/>
    <w:rsid w:val="009F0A7E"/>
    <w:rsid w:val="009F14D9"/>
    <w:rsid w:val="009F234D"/>
    <w:rsid w:val="009F3783"/>
    <w:rsid w:val="009F3E59"/>
    <w:rsid w:val="009F591D"/>
    <w:rsid w:val="009F5AA3"/>
    <w:rsid w:val="00A07945"/>
    <w:rsid w:val="00A14A26"/>
    <w:rsid w:val="00A15159"/>
    <w:rsid w:val="00A172A4"/>
    <w:rsid w:val="00A17913"/>
    <w:rsid w:val="00A205B4"/>
    <w:rsid w:val="00A22049"/>
    <w:rsid w:val="00A2219A"/>
    <w:rsid w:val="00A314A2"/>
    <w:rsid w:val="00A33F81"/>
    <w:rsid w:val="00A34BCA"/>
    <w:rsid w:val="00A36223"/>
    <w:rsid w:val="00A3656D"/>
    <w:rsid w:val="00A372D5"/>
    <w:rsid w:val="00A3756C"/>
    <w:rsid w:val="00A3793B"/>
    <w:rsid w:val="00A502D6"/>
    <w:rsid w:val="00A54AF6"/>
    <w:rsid w:val="00A601F3"/>
    <w:rsid w:val="00A6107A"/>
    <w:rsid w:val="00A62190"/>
    <w:rsid w:val="00A645A8"/>
    <w:rsid w:val="00A7095F"/>
    <w:rsid w:val="00A727AD"/>
    <w:rsid w:val="00A72BD3"/>
    <w:rsid w:val="00A745CB"/>
    <w:rsid w:val="00A83D47"/>
    <w:rsid w:val="00A85B21"/>
    <w:rsid w:val="00A87115"/>
    <w:rsid w:val="00A87AC3"/>
    <w:rsid w:val="00A9289E"/>
    <w:rsid w:val="00A94B29"/>
    <w:rsid w:val="00A97BF1"/>
    <w:rsid w:val="00AA17EC"/>
    <w:rsid w:val="00AA7097"/>
    <w:rsid w:val="00AA775E"/>
    <w:rsid w:val="00AB1013"/>
    <w:rsid w:val="00AB7447"/>
    <w:rsid w:val="00AC5FBA"/>
    <w:rsid w:val="00AC617B"/>
    <w:rsid w:val="00AC6FD7"/>
    <w:rsid w:val="00AD211E"/>
    <w:rsid w:val="00AD2FA0"/>
    <w:rsid w:val="00AD426F"/>
    <w:rsid w:val="00AE11F4"/>
    <w:rsid w:val="00AF2108"/>
    <w:rsid w:val="00AF4113"/>
    <w:rsid w:val="00AF5849"/>
    <w:rsid w:val="00B02B36"/>
    <w:rsid w:val="00B02E0A"/>
    <w:rsid w:val="00B10536"/>
    <w:rsid w:val="00B120C3"/>
    <w:rsid w:val="00B127A8"/>
    <w:rsid w:val="00B200C9"/>
    <w:rsid w:val="00B21D9C"/>
    <w:rsid w:val="00B23119"/>
    <w:rsid w:val="00B252C5"/>
    <w:rsid w:val="00B25547"/>
    <w:rsid w:val="00B257DD"/>
    <w:rsid w:val="00B30A9C"/>
    <w:rsid w:val="00B32920"/>
    <w:rsid w:val="00B32EFD"/>
    <w:rsid w:val="00B36221"/>
    <w:rsid w:val="00B41DD9"/>
    <w:rsid w:val="00B44E70"/>
    <w:rsid w:val="00B45730"/>
    <w:rsid w:val="00B4728D"/>
    <w:rsid w:val="00B532F8"/>
    <w:rsid w:val="00B569E5"/>
    <w:rsid w:val="00B570EB"/>
    <w:rsid w:val="00B64919"/>
    <w:rsid w:val="00B653B6"/>
    <w:rsid w:val="00B65EEC"/>
    <w:rsid w:val="00B71281"/>
    <w:rsid w:val="00B7482C"/>
    <w:rsid w:val="00B84963"/>
    <w:rsid w:val="00B85210"/>
    <w:rsid w:val="00B90871"/>
    <w:rsid w:val="00B92672"/>
    <w:rsid w:val="00B94EC4"/>
    <w:rsid w:val="00BA0683"/>
    <w:rsid w:val="00BA12C2"/>
    <w:rsid w:val="00BA1319"/>
    <w:rsid w:val="00BB06DA"/>
    <w:rsid w:val="00BB2746"/>
    <w:rsid w:val="00BB2CDD"/>
    <w:rsid w:val="00BB5C85"/>
    <w:rsid w:val="00BC1501"/>
    <w:rsid w:val="00BC18FB"/>
    <w:rsid w:val="00BC491A"/>
    <w:rsid w:val="00BC7C75"/>
    <w:rsid w:val="00BD16FB"/>
    <w:rsid w:val="00BD177E"/>
    <w:rsid w:val="00BD180B"/>
    <w:rsid w:val="00BE6AA4"/>
    <w:rsid w:val="00BE6BE8"/>
    <w:rsid w:val="00BE6FE6"/>
    <w:rsid w:val="00BF482F"/>
    <w:rsid w:val="00BF669C"/>
    <w:rsid w:val="00BF738E"/>
    <w:rsid w:val="00C01A77"/>
    <w:rsid w:val="00C04B1A"/>
    <w:rsid w:val="00C07687"/>
    <w:rsid w:val="00C10666"/>
    <w:rsid w:val="00C153E5"/>
    <w:rsid w:val="00C15EC9"/>
    <w:rsid w:val="00C2176B"/>
    <w:rsid w:val="00C26783"/>
    <w:rsid w:val="00C311C7"/>
    <w:rsid w:val="00C32040"/>
    <w:rsid w:val="00C3449B"/>
    <w:rsid w:val="00C3719F"/>
    <w:rsid w:val="00C3751D"/>
    <w:rsid w:val="00C42FC0"/>
    <w:rsid w:val="00C452B1"/>
    <w:rsid w:val="00C55841"/>
    <w:rsid w:val="00C56643"/>
    <w:rsid w:val="00C574FB"/>
    <w:rsid w:val="00C5788C"/>
    <w:rsid w:val="00C60999"/>
    <w:rsid w:val="00C624F0"/>
    <w:rsid w:val="00C65993"/>
    <w:rsid w:val="00C659CD"/>
    <w:rsid w:val="00C74748"/>
    <w:rsid w:val="00C75530"/>
    <w:rsid w:val="00C7740E"/>
    <w:rsid w:val="00C82EDF"/>
    <w:rsid w:val="00C85328"/>
    <w:rsid w:val="00C94053"/>
    <w:rsid w:val="00CA1D38"/>
    <w:rsid w:val="00CA226D"/>
    <w:rsid w:val="00CA2351"/>
    <w:rsid w:val="00CA530C"/>
    <w:rsid w:val="00CA5725"/>
    <w:rsid w:val="00CA6A97"/>
    <w:rsid w:val="00CB065D"/>
    <w:rsid w:val="00CB2FEB"/>
    <w:rsid w:val="00CB466D"/>
    <w:rsid w:val="00CC4EC2"/>
    <w:rsid w:val="00CD1959"/>
    <w:rsid w:val="00CD59D6"/>
    <w:rsid w:val="00CE21ED"/>
    <w:rsid w:val="00CE73B6"/>
    <w:rsid w:val="00CF6835"/>
    <w:rsid w:val="00D03CD8"/>
    <w:rsid w:val="00D04758"/>
    <w:rsid w:val="00D10644"/>
    <w:rsid w:val="00D11A18"/>
    <w:rsid w:val="00D13BFD"/>
    <w:rsid w:val="00D1532E"/>
    <w:rsid w:val="00D16F22"/>
    <w:rsid w:val="00D17538"/>
    <w:rsid w:val="00D22A5A"/>
    <w:rsid w:val="00D26835"/>
    <w:rsid w:val="00D27CC3"/>
    <w:rsid w:val="00D40F27"/>
    <w:rsid w:val="00D44E55"/>
    <w:rsid w:val="00D46C3B"/>
    <w:rsid w:val="00D47400"/>
    <w:rsid w:val="00D50B03"/>
    <w:rsid w:val="00D517A3"/>
    <w:rsid w:val="00D51B01"/>
    <w:rsid w:val="00D53AA6"/>
    <w:rsid w:val="00D56951"/>
    <w:rsid w:val="00D62620"/>
    <w:rsid w:val="00D75D7C"/>
    <w:rsid w:val="00D86B98"/>
    <w:rsid w:val="00D96DE6"/>
    <w:rsid w:val="00D97422"/>
    <w:rsid w:val="00DA544E"/>
    <w:rsid w:val="00DA5E17"/>
    <w:rsid w:val="00DB5ABD"/>
    <w:rsid w:val="00DC0B60"/>
    <w:rsid w:val="00DC54A4"/>
    <w:rsid w:val="00DD040E"/>
    <w:rsid w:val="00DD1CD9"/>
    <w:rsid w:val="00DD36D5"/>
    <w:rsid w:val="00DD415F"/>
    <w:rsid w:val="00DD616D"/>
    <w:rsid w:val="00DE066E"/>
    <w:rsid w:val="00DE3513"/>
    <w:rsid w:val="00DE446E"/>
    <w:rsid w:val="00DE6258"/>
    <w:rsid w:val="00DE7441"/>
    <w:rsid w:val="00DF19F7"/>
    <w:rsid w:val="00DF3B6E"/>
    <w:rsid w:val="00DF4ED9"/>
    <w:rsid w:val="00E0662F"/>
    <w:rsid w:val="00E07264"/>
    <w:rsid w:val="00E1018B"/>
    <w:rsid w:val="00E13023"/>
    <w:rsid w:val="00E15182"/>
    <w:rsid w:val="00E2071D"/>
    <w:rsid w:val="00E20779"/>
    <w:rsid w:val="00E2179D"/>
    <w:rsid w:val="00E27F27"/>
    <w:rsid w:val="00E31BCB"/>
    <w:rsid w:val="00E32586"/>
    <w:rsid w:val="00E36C4F"/>
    <w:rsid w:val="00E53499"/>
    <w:rsid w:val="00E537E3"/>
    <w:rsid w:val="00E54EEB"/>
    <w:rsid w:val="00E55A73"/>
    <w:rsid w:val="00E702A8"/>
    <w:rsid w:val="00E7048A"/>
    <w:rsid w:val="00E76801"/>
    <w:rsid w:val="00E823B5"/>
    <w:rsid w:val="00E82C74"/>
    <w:rsid w:val="00E82E6F"/>
    <w:rsid w:val="00E84C54"/>
    <w:rsid w:val="00E8609A"/>
    <w:rsid w:val="00E87984"/>
    <w:rsid w:val="00E910CE"/>
    <w:rsid w:val="00E9187B"/>
    <w:rsid w:val="00E936AE"/>
    <w:rsid w:val="00EA6286"/>
    <w:rsid w:val="00EB1960"/>
    <w:rsid w:val="00EB2210"/>
    <w:rsid w:val="00EB2571"/>
    <w:rsid w:val="00EB278C"/>
    <w:rsid w:val="00EB6B17"/>
    <w:rsid w:val="00EB7EE1"/>
    <w:rsid w:val="00ED0051"/>
    <w:rsid w:val="00EE3C69"/>
    <w:rsid w:val="00EE42FF"/>
    <w:rsid w:val="00EF3227"/>
    <w:rsid w:val="00EF6621"/>
    <w:rsid w:val="00F110BE"/>
    <w:rsid w:val="00F13B56"/>
    <w:rsid w:val="00F1743F"/>
    <w:rsid w:val="00F2151E"/>
    <w:rsid w:val="00F21E83"/>
    <w:rsid w:val="00F25F83"/>
    <w:rsid w:val="00F260DC"/>
    <w:rsid w:val="00F271A8"/>
    <w:rsid w:val="00F31843"/>
    <w:rsid w:val="00F31C5B"/>
    <w:rsid w:val="00F32567"/>
    <w:rsid w:val="00F361F6"/>
    <w:rsid w:val="00F40267"/>
    <w:rsid w:val="00F45AD3"/>
    <w:rsid w:val="00F51D03"/>
    <w:rsid w:val="00F54970"/>
    <w:rsid w:val="00F557D7"/>
    <w:rsid w:val="00F55805"/>
    <w:rsid w:val="00F56A7D"/>
    <w:rsid w:val="00F64104"/>
    <w:rsid w:val="00F64713"/>
    <w:rsid w:val="00F647FA"/>
    <w:rsid w:val="00F7125B"/>
    <w:rsid w:val="00F737A8"/>
    <w:rsid w:val="00F812E9"/>
    <w:rsid w:val="00F81464"/>
    <w:rsid w:val="00F825A5"/>
    <w:rsid w:val="00F8261F"/>
    <w:rsid w:val="00F849BA"/>
    <w:rsid w:val="00F84B1D"/>
    <w:rsid w:val="00F86152"/>
    <w:rsid w:val="00F86B5A"/>
    <w:rsid w:val="00F87801"/>
    <w:rsid w:val="00F90239"/>
    <w:rsid w:val="00F9176D"/>
    <w:rsid w:val="00F97ADF"/>
    <w:rsid w:val="00FA1DB6"/>
    <w:rsid w:val="00FB2D0E"/>
    <w:rsid w:val="00FB339E"/>
    <w:rsid w:val="00FB5574"/>
    <w:rsid w:val="00FB5EAE"/>
    <w:rsid w:val="00FB6F11"/>
    <w:rsid w:val="00FB7C62"/>
    <w:rsid w:val="00FC79D6"/>
    <w:rsid w:val="00FD1541"/>
    <w:rsid w:val="00FD2099"/>
    <w:rsid w:val="00FD58F1"/>
    <w:rsid w:val="00FF1DE7"/>
    <w:rsid w:val="00FF2150"/>
    <w:rsid w:val="00FF33F1"/>
    <w:rsid w:val="3E5D13B7"/>
    <w:rsid w:val="40089BEB"/>
    <w:rsid w:val="55EE2F3E"/>
    <w:rsid w:val="61272091"/>
    <w:rsid w:val="6EC16360"/>
    <w:rsid w:val="7448160D"/>
    <w:rsid w:val="7DE0B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1956"/>
  <w15:chartTrackingRefBased/>
  <w15:docId w15:val="{D52C8C00-D23D-4758-801E-126D029C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4E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4E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4E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4E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4E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4E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4E55"/>
    <w:rPr>
      <w:i/>
      <w:iCs/>
      <w:color w:val="404040" w:themeColor="text1" w:themeTint="BF"/>
    </w:rPr>
  </w:style>
  <w:style w:type="paragraph" w:styleId="Paragraphedeliste">
    <w:name w:val="List Paragraph"/>
    <w:aliases w:val="Bullets,Num,Párrafo de lista,Recommendation,List Paragraph2,Normal numbere,Dot pt,F5 List Paragraph,List Paragraph1,No Spacing1,List Paragraph Char Char Char,Indicator Text,Numbered Para 1,Colorful List - Accent 11,Bullet 1,Bullet Li"/>
    <w:basedOn w:val="Normal"/>
    <w:link w:val="ParagraphedelisteCar"/>
    <w:uiPriority w:val="34"/>
    <w:qFormat/>
    <w:rsid w:val="00D44E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4E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4E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4E55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BF4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4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4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4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482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2176B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s Car,Num Car,Párrafo de lista Car,Recommendation Car,List Paragraph2 Car,Normal numbere Car,Dot pt Car,F5 List Paragraph Car,List Paragraph1 Car,No Spacing1 Car,List Paragraph Char Char Char Car,Indicator Text Car"/>
    <w:basedOn w:val="Policepardfaut"/>
    <w:link w:val="Paragraphedeliste"/>
    <w:uiPriority w:val="34"/>
    <w:rsid w:val="009C16C5"/>
  </w:style>
  <w:style w:type="paragraph" w:styleId="En-tte">
    <w:name w:val="header"/>
    <w:basedOn w:val="Normal"/>
    <w:link w:val="En-tteCar"/>
    <w:uiPriority w:val="99"/>
    <w:unhideWhenUsed/>
    <w:rsid w:val="0037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D42"/>
  </w:style>
  <w:style w:type="paragraph" w:styleId="Pieddepage">
    <w:name w:val="footer"/>
    <w:basedOn w:val="Normal"/>
    <w:link w:val="PieddepageCar"/>
    <w:uiPriority w:val="99"/>
    <w:unhideWhenUsed/>
    <w:rsid w:val="0037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D42"/>
  </w:style>
  <w:style w:type="paragraph" w:styleId="Rvision">
    <w:name w:val="Revision"/>
    <w:hidden/>
    <w:uiPriority w:val="99"/>
    <w:semiHidden/>
    <w:rsid w:val="00DD040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40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04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40447"/>
    <w:rPr>
      <w:color w:val="96607D" w:themeColor="followedHyperlink"/>
      <w:u w:val="single"/>
    </w:rPr>
  </w:style>
  <w:style w:type="paragraph" w:customStyle="1" w:styleId="Paragraphedeliste1">
    <w:name w:val="Paragraphe de liste1"/>
    <w:basedOn w:val="Normal"/>
    <w:link w:val="ListParagraphCar"/>
    <w:uiPriority w:val="34"/>
    <w:qFormat/>
    <w:rsid w:val="003368E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fr-FR" w:eastAsia="fr-FR"/>
      <w14:ligatures w14:val="none"/>
    </w:rPr>
  </w:style>
  <w:style w:type="character" w:customStyle="1" w:styleId="ListParagraphCar">
    <w:name w:val="List Paragraph Car"/>
    <w:basedOn w:val="Policepardfaut"/>
    <w:link w:val="Paragraphedeliste1"/>
    <w:uiPriority w:val="34"/>
    <w:rsid w:val="003368E7"/>
    <w:rPr>
      <w:rFonts w:ascii="Calibri" w:eastAsia="Calibri" w:hAnsi="Calibri" w:cs="Times New Roman"/>
      <w:kern w:val="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LI.Achat@ca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2284</Words>
  <Characters>12565</Characters>
  <Application>Microsoft Office Word</Application>
  <DocSecurity>4</DocSecurity>
  <Lines>104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Kean</dc:creator>
  <cp:keywords/>
  <dc:description/>
  <cp:lastModifiedBy>Gabriella Silva Pereira</cp:lastModifiedBy>
  <cp:revision>2</cp:revision>
  <dcterms:created xsi:type="dcterms:W3CDTF">2025-02-12T15:18:00Z</dcterms:created>
  <dcterms:modified xsi:type="dcterms:W3CDTF">2025-02-12T15:18:00Z</dcterms:modified>
</cp:coreProperties>
</file>